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3C" w:rsidRPr="0001753C" w:rsidRDefault="0001753C" w:rsidP="0001753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01753C">
        <w:rPr>
          <w:b/>
          <w:sz w:val="28"/>
          <w:szCs w:val="24"/>
        </w:rPr>
        <w:t>АДМИНИСТРАЦИЯ ЧЕРНОЯРСКОГО СЕЛЬСКОГО ПОСЕЛЕНИЯ</w:t>
      </w:r>
    </w:p>
    <w:p w:rsidR="0001753C" w:rsidRPr="0001753C" w:rsidRDefault="0001753C" w:rsidP="0001753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01753C">
        <w:rPr>
          <w:b/>
          <w:sz w:val="28"/>
          <w:szCs w:val="24"/>
        </w:rPr>
        <w:t>ТЕГУЛЬДЕТСКОГО РАЙОНА ТОМСКОЙ ОБЛАСТИ</w:t>
      </w:r>
    </w:p>
    <w:p w:rsidR="0001753C" w:rsidRPr="0001753C" w:rsidRDefault="0001753C" w:rsidP="0001753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1753C" w:rsidRPr="0001753C" w:rsidRDefault="0001753C" w:rsidP="0001753C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32"/>
        </w:rPr>
      </w:pPr>
      <w:r w:rsidRPr="0001753C">
        <w:rPr>
          <w:b/>
          <w:sz w:val="28"/>
          <w:szCs w:val="24"/>
        </w:rPr>
        <w:t>ПОСТАНОВЛЕНИЕ</w:t>
      </w:r>
    </w:p>
    <w:p w:rsidR="0001753C" w:rsidRPr="0001753C" w:rsidRDefault="0001753C" w:rsidP="0001753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753C" w:rsidRPr="0001753C" w:rsidRDefault="0001753C" w:rsidP="0001753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753C" w:rsidRPr="0001753C" w:rsidRDefault="0001753C" w:rsidP="0001753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01753C">
        <w:rPr>
          <w:b/>
          <w:sz w:val="24"/>
          <w:szCs w:val="24"/>
        </w:rPr>
        <w:t xml:space="preserve">.04.2020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01753C">
        <w:rPr>
          <w:b/>
          <w:sz w:val="24"/>
          <w:szCs w:val="24"/>
        </w:rPr>
        <w:t xml:space="preserve">       № 2</w:t>
      </w:r>
      <w:r>
        <w:rPr>
          <w:b/>
          <w:sz w:val="24"/>
          <w:szCs w:val="24"/>
        </w:rPr>
        <w:t>5а</w:t>
      </w:r>
    </w:p>
    <w:p w:rsidR="00C90A49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A4665E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Default="00C90A49" w:rsidP="000D0D76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жилищно-коммунального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хозяйственного</w:t>
      </w:r>
    </w:p>
    <w:p w:rsidR="00C90A49" w:rsidRDefault="00C90A49" w:rsidP="000D0D76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комплекса Черноярского сельского поселения к работе</w:t>
      </w:r>
    </w:p>
    <w:p w:rsidR="00C90A49" w:rsidRDefault="00C90A49" w:rsidP="000D0D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осенне-зимний период 20</w:t>
      </w:r>
      <w:r w:rsidR="0001753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01753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 соответствии с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Федеральным законом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1753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34819">
        <w:rPr>
          <w:rFonts w:ascii="Times New Roman" w:hAnsi="Times New Roman" w:cs="Times New Roman"/>
          <w:b w:val="0"/>
          <w:bCs/>
          <w:sz w:val="24"/>
          <w:szCs w:val="24"/>
        </w:rPr>
        <w:t>Черноярское сельское поселение</w:t>
      </w:r>
      <w:r w:rsidR="0001753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Черноярского сельского поселения,</w:t>
      </w:r>
    </w:p>
    <w:p w:rsidR="00C90A49" w:rsidRDefault="00C90A49" w:rsidP="007750B1">
      <w:pPr>
        <w:pStyle w:val="ConsPlusTitle"/>
        <w:widowControl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753C" w:rsidRDefault="0001753C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A7F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план мероприятий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подготовке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объектов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Черноярского сельского поселения к работе в осенне-зимний период 20</w:t>
      </w:r>
      <w:r w:rsidR="0001753C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-202</w:t>
      </w:r>
      <w:r w:rsidR="0001753C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согласно приложениям 1,2,3,4,5.</w:t>
      </w:r>
    </w:p>
    <w:p w:rsidR="00C90A49" w:rsidRDefault="00C90A49" w:rsidP="005A7F00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2.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состав комиссии Администрации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Черноярского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для организации </w:t>
      </w:r>
      <w:proofErr w:type="gramStart"/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контроля за</w:t>
      </w:r>
      <w:proofErr w:type="gramEnd"/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ходом подготовки хозяйственного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комплекса Черноярского сельского поселения к работе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в осенне-зимний период 20</w:t>
      </w:r>
      <w:r w:rsidR="0001753C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-202</w:t>
      </w:r>
      <w:r w:rsidR="0001753C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6.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521305139"/>
      <w:r>
        <w:rPr>
          <w:rFonts w:ascii="Times New Roman" w:hAnsi="Times New Roman" w:cs="Times New Roman"/>
          <w:b w:val="0"/>
          <w:sz w:val="24"/>
          <w:szCs w:val="24"/>
        </w:rPr>
        <w:t xml:space="preserve">3. Рекомендовать руководителям предприятий и организаций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Черноярского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договорами обеспечить своевременное внесение в полном объеме оплаты за потребление энергоресурсов и коммунальные услуги.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Подготовить объекты</w:t>
      </w:r>
      <w:r w:rsidRPr="00DF6F4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01753C">
        <w:rPr>
          <w:rFonts w:ascii="Times New Roman" w:hAnsi="Times New Roman" w:cs="Times New Roman"/>
          <w:b w:val="0"/>
          <w:bCs/>
          <w:sz w:val="24"/>
          <w:szCs w:val="24"/>
        </w:rPr>
        <w:t xml:space="preserve"> к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осенне-зимн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ему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у в срок до 01.09.20</w:t>
      </w:r>
      <w:r w:rsidR="0001753C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года.</w:t>
      </w:r>
    </w:p>
    <w:p w:rsidR="0001753C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6A23E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1753C" w:rsidRPr="0001753C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01753C" w:rsidRPr="006A23EF" w:rsidRDefault="0001753C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r w:rsidRPr="0001753C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0A49" w:rsidRPr="006A23EF" w:rsidRDefault="0001753C" w:rsidP="00D446DA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90A49" w:rsidRPr="006A23EF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D446DA" w:rsidRDefault="00C90A49" w:rsidP="00D446D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>Глава Черноярского</w:t>
      </w: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 xml:space="preserve">сельского поселения         </w:t>
      </w:r>
      <w:r w:rsidR="0080728D">
        <w:rPr>
          <w:b/>
          <w:sz w:val="24"/>
          <w:szCs w:val="24"/>
        </w:rPr>
        <w:t xml:space="preserve"> </w:t>
      </w:r>
      <w:r w:rsidRPr="00D446DA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</w:t>
      </w:r>
      <w:r w:rsidRPr="00D446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D446DA">
        <w:rPr>
          <w:b/>
          <w:sz w:val="24"/>
          <w:szCs w:val="24"/>
        </w:rPr>
        <w:t xml:space="preserve">                              С.М. Еремин</w:t>
      </w:r>
      <w:bookmarkEnd w:id="0"/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  <w:sectPr w:rsidR="00C90A49" w:rsidSect="008072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0A49" w:rsidRPr="0001753C" w:rsidRDefault="00C90A49" w:rsidP="00DF6F4C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bookmarkStart w:id="1" w:name="_Hlk521305208"/>
      <w:r w:rsidRPr="0001753C">
        <w:rPr>
          <w:szCs w:val="24"/>
        </w:rPr>
        <w:lastRenderedPageBreak/>
        <w:t>П</w:t>
      </w:r>
      <w:r w:rsidR="0001753C" w:rsidRPr="0001753C">
        <w:rPr>
          <w:szCs w:val="24"/>
        </w:rPr>
        <w:t>риложение</w:t>
      </w:r>
      <w:r w:rsidRPr="0001753C">
        <w:rPr>
          <w:szCs w:val="24"/>
        </w:rPr>
        <w:t xml:space="preserve"> 1 </w:t>
      </w:r>
    </w:p>
    <w:p w:rsidR="00C90A49" w:rsidRPr="0001753C" w:rsidRDefault="0001753C" w:rsidP="00DF6F4C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C90A49" w:rsidRPr="0001753C" w:rsidRDefault="00C90A49" w:rsidP="00DF6F4C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Черноярского сельского поселения</w:t>
      </w:r>
    </w:p>
    <w:p w:rsidR="0001753C" w:rsidRPr="0001753C" w:rsidRDefault="0001753C" w:rsidP="00DF6F4C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Тегульдетского района Томской области</w:t>
      </w:r>
    </w:p>
    <w:p w:rsidR="00C90A49" w:rsidRPr="0001753C" w:rsidRDefault="00C90A49" w:rsidP="00DF6F4C">
      <w:pPr>
        <w:overflowPunct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>от 15.04.20</w:t>
      </w:r>
      <w:r w:rsidR="0001753C" w:rsidRPr="0001753C">
        <w:rPr>
          <w:szCs w:val="24"/>
        </w:rPr>
        <w:t>20</w:t>
      </w:r>
      <w:r w:rsidRPr="0001753C">
        <w:rPr>
          <w:szCs w:val="24"/>
        </w:rPr>
        <w:t xml:space="preserve"> № </w:t>
      </w:r>
      <w:r w:rsidR="0001753C" w:rsidRPr="0001753C">
        <w:rPr>
          <w:szCs w:val="24"/>
        </w:rPr>
        <w:t>25а</w:t>
      </w:r>
    </w:p>
    <w:p w:rsidR="00C90A49" w:rsidRPr="00DF6F4C" w:rsidRDefault="00C90A49" w:rsidP="00DF6F4C">
      <w:pPr>
        <w:overflowPunct/>
        <w:adjustRightInd/>
        <w:jc w:val="right"/>
        <w:textAlignment w:val="auto"/>
        <w:rPr>
          <w:sz w:val="24"/>
          <w:szCs w:val="24"/>
        </w:rPr>
      </w:pPr>
    </w:p>
    <w:bookmarkEnd w:id="1"/>
    <w:p w:rsidR="00C90A49" w:rsidRPr="003A1A49" w:rsidRDefault="00C90A49" w:rsidP="00DF6F4C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3A1A49">
        <w:rPr>
          <w:iCs/>
          <w:color w:val="000000"/>
          <w:spacing w:val="-5"/>
          <w:sz w:val="24"/>
          <w:szCs w:val="24"/>
        </w:rPr>
        <w:t>Форма 1</w:t>
      </w:r>
    </w:p>
    <w:p w:rsidR="00C90A49" w:rsidRPr="000D0D76" w:rsidRDefault="00C90A49" w:rsidP="00DF6F4C">
      <w:pPr>
        <w:shd w:val="clear" w:color="auto" w:fill="FFFFFF"/>
        <w:overflowPunct/>
        <w:autoSpaceDE/>
        <w:autoSpaceDN/>
        <w:adjustRightInd/>
        <w:spacing w:after="26"/>
        <w:jc w:val="center"/>
        <w:textAlignment w:val="auto"/>
        <w:rPr>
          <w:b/>
          <w:color w:val="000000"/>
          <w:sz w:val="24"/>
          <w:szCs w:val="22"/>
          <w:u w:val="single"/>
        </w:rPr>
      </w:pPr>
      <w:r w:rsidRPr="000D0D76">
        <w:rPr>
          <w:color w:val="000000"/>
          <w:sz w:val="24"/>
          <w:szCs w:val="22"/>
        </w:rPr>
        <w:t>Сводный финансовый план</w:t>
      </w:r>
    </w:p>
    <w:p w:rsidR="00C90A49" w:rsidRPr="000D0D76" w:rsidRDefault="00C90A49" w:rsidP="00DF6F4C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iCs/>
          <w:color w:val="000000"/>
          <w:spacing w:val="-3"/>
          <w:sz w:val="24"/>
          <w:szCs w:val="22"/>
        </w:rPr>
      </w:pPr>
      <w:r w:rsidRPr="000D0D76">
        <w:rPr>
          <w:iCs/>
          <w:color w:val="000000"/>
          <w:spacing w:val="-2"/>
          <w:sz w:val="24"/>
          <w:szCs w:val="22"/>
        </w:rPr>
        <w:t>подготовки к работе в зимний период 20</w:t>
      </w:r>
      <w:r w:rsidR="0001753C" w:rsidRPr="000D0D76">
        <w:rPr>
          <w:iCs/>
          <w:color w:val="000000"/>
          <w:spacing w:val="-2"/>
          <w:sz w:val="24"/>
          <w:szCs w:val="22"/>
        </w:rPr>
        <w:t>20</w:t>
      </w:r>
      <w:r w:rsidRPr="000D0D76">
        <w:rPr>
          <w:iCs/>
          <w:color w:val="000000"/>
          <w:spacing w:val="-2"/>
          <w:sz w:val="24"/>
          <w:szCs w:val="22"/>
        </w:rPr>
        <w:t>-20</w:t>
      </w:r>
      <w:r w:rsidR="0001753C" w:rsidRPr="000D0D76">
        <w:rPr>
          <w:iCs/>
          <w:color w:val="000000"/>
          <w:spacing w:val="-2"/>
          <w:sz w:val="24"/>
          <w:szCs w:val="22"/>
        </w:rPr>
        <w:t>21</w:t>
      </w:r>
      <w:r w:rsidRPr="000D0D76">
        <w:rPr>
          <w:iCs/>
          <w:color w:val="000000"/>
          <w:spacing w:val="-2"/>
          <w:sz w:val="24"/>
          <w:szCs w:val="22"/>
        </w:rPr>
        <w:t xml:space="preserve"> годов </w:t>
      </w:r>
      <w:r w:rsidRPr="000D0D76">
        <w:rPr>
          <w:iCs/>
          <w:color w:val="000000"/>
          <w:spacing w:val="-3"/>
          <w:sz w:val="24"/>
          <w:szCs w:val="22"/>
        </w:rPr>
        <w:t>отраслей</w:t>
      </w:r>
    </w:p>
    <w:p w:rsidR="00C90A49" w:rsidRPr="003A1A49" w:rsidRDefault="00C90A49" w:rsidP="003A1A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</w:rPr>
      </w:pPr>
      <w:r w:rsidRPr="000D0D76">
        <w:rPr>
          <w:iCs/>
          <w:color w:val="000000"/>
          <w:spacing w:val="-3"/>
          <w:sz w:val="24"/>
          <w:szCs w:val="22"/>
        </w:rPr>
        <w:t xml:space="preserve">жилищно-коммунального хозяйства по Черноярскому сельскому </w:t>
      </w:r>
      <w:r w:rsidRPr="000D0D76">
        <w:rPr>
          <w:iCs/>
          <w:color w:val="000000"/>
          <w:spacing w:val="5"/>
          <w:sz w:val="24"/>
          <w:szCs w:val="22"/>
        </w:rPr>
        <w:t xml:space="preserve">поселению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315"/>
        <w:gridCol w:w="991"/>
        <w:gridCol w:w="1096"/>
        <w:gridCol w:w="770"/>
        <w:gridCol w:w="910"/>
        <w:gridCol w:w="899"/>
        <w:gridCol w:w="1390"/>
        <w:gridCol w:w="1582"/>
        <w:gridCol w:w="1809"/>
        <w:gridCol w:w="1405"/>
      </w:tblGrid>
      <w:tr w:rsidR="00C90A49" w:rsidRPr="003A1A49" w:rsidTr="00F034BF">
        <w:trPr>
          <w:trHeight w:hRule="exact" w:val="66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5" w:lineRule="exact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8"/>
                <w:sz w:val="22"/>
                <w:szCs w:val="22"/>
              </w:rPr>
              <w:t>Наименование отраслей ЖКХ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59" w:lineRule="exact"/>
              <w:ind w:right="14"/>
              <w:textAlignment w:val="auto"/>
              <w:rPr>
                <w:iCs/>
                <w:color w:val="000000"/>
                <w:spacing w:val="1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 xml:space="preserve">Планируемый </w:t>
            </w:r>
            <w:r w:rsidRPr="003A1A49">
              <w:rPr>
                <w:iCs/>
                <w:color w:val="000000"/>
                <w:spacing w:val="1"/>
                <w:sz w:val="22"/>
                <w:szCs w:val="22"/>
              </w:rPr>
              <w:t xml:space="preserve">объем ремонтных работ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59" w:lineRule="exact"/>
              <w:ind w:right="14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1"/>
                <w:sz w:val="22"/>
                <w:szCs w:val="22"/>
              </w:rPr>
              <w:t>(тыс. руб.)</w:t>
            </w:r>
          </w:p>
        </w:tc>
        <w:tc>
          <w:tcPr>
            <w:tcW w:w="10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3A1A4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>Источники финансирования (тыс. руб.)</w:t>
            </w:r>
          </w:p>
        </w:tc>
      </w:tr>
      <w:tr w:rsidR="00C90A49" w:rsidRPr="003A1A49" w:rsidTr="003A1A49">
        <w:trPr>
          <w:trHeight w:hRule="exact" w:val="52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56" w:lineRule="exact"/>
              <w:ind w:right="372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 xml:space="preserve">Областной </w:t>
            </w:r>
            <w:r w:rsidRPr="003A1A49">
              <w:rPr>
                <w:iCs/>
                <w:color w:val="000000"/>
                <w:spacing w:val="-2"/>
                <w:sz w:val="22"/>
                <w:szCs w:val="22"/>
              </w:rPr>
              <w:t>бюджет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1"/>
                <w:sz w:val="22"/>
                <w:szCs w:val="22"/>
              </w:rPr>
              <w:t xml:space="preserve">Бюджет </w:t>
            </w:r>
            <w:r>
              <w:rPr>
                <w:iCs/>
                <w:color w:val="000000"/>
                <w:spacing w:val="-1"/>
                <w:sz w:val="22"/>
                <w:szCs w:val="22"/>
              </w:rPr>
              <w:t>муниципального образования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textAlignment w:val="auto"/>
              <w:rPr>
                <w:iCs/>
                <w:color w:val="000000"/>
                <w:spacing w:val="-2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3"/>
                <w:sz w:val="22"/>
                <w:szCs w:val="22"/>
              </w:rPr>
              <w:t xml:space="preserve">Средства </w:t>
            </w: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 xml:space="preserve">предприятий </w:t>
            </w:r>
            <w:r w:rsidRPr="003A1A49">
              <w:rPr>
                <w:iCs/>
                <w:color w:val="000000"/>
                <w:spacing w:val="-2"/>
                <w:sz w:val="22"/>
                <w:szCs w:val="22"/>
              </w:rPr>
              <w:t xml:space="preserve">ЖКХ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1"/>
                <w:sz w:val="22"/>
                <w:szCs w:val="22"/>
              </w:rPr>
              <w:t>(тыс</w:t>
            </w:r>
            <w:r>
              <w:rPr>
                <w:iCs/>
                <w:color w:val="000000"/>
                <w:spacing w:val="-1"/>
                <w:sz w:val="22"/>
                <w:szCs w:val="22"/>
              </w:rPr>
              <w:t>.</w:t>
            </w:r>
            <w:r w:rsidRPr="003A1A49">
              <w:rPr>
                <w:iCs/>
                <w:color w:val="000000"/>
                <w:spacing w:val="-1"/>
                <w:sz w:val="22"/>
                <w:szCs w:val="22"/>
              </w:rPr>
              <w:t>, руб.)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ind w:right="3"/>
              <w:textAlignment w:val="auto"/>
              <w:rPr>
                <w:iCs/>
                <w:color w:val="000000"/>
                <w:spacing w:val="-5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7"/>
                <w:sz w:val="22"/>
                <w:szCs w:val="22"/>
              </w:rPr>
              <w:t xml:space="preserve">Иные </w:t>
            </w:r>
            <w:r w:rsidRPr="003A1A49">
              <w:rPr>
                <w:iCs/>
                <w:color w:val="000000"/>
                <w:spacing w:val="-5"/>
                <w:sz w:val="22"/>
                <w:szCs w:val="22"/>
              </w:rPr>
              <w:t xml:space="preserve">привлечённые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ind w:right="3"/>
              <w:textAlignment w:val="auto"/>
              <w:rPr>
                <w:iCs/>
                <w:color w:val="000000"/>
                <w:spacing w:val="-3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 xml:space="preserve">и заёмные </w:t>
            </w:r>
            <w:r w:rsidRPr="003A1A49">
              <w:rPr>
                <w:iCs/>
                <w:color w:val="000000"/>
                <w:spacing w:val="-3"/>
                <w:sz w:val="22"/>
                <w:szCs w:val="22"/>
              </w:rPr>
              <w:t xml:space="preserve">средства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ind w:right="3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>(тыс. руб.)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59" w:lineRule="exact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>Всего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59" w:lineRule="exact"/>
              <w:ind w:right="32"/>
              <w:textAlignment w:val="auto"/>
              <w:rPr>
                <w:iCs/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z w:val="22"/>
                <w:szCs w:val="22"/>
              </w:rPr>
              <w:t xml:space="preserve">источников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59" w:lineRule="exact"/>
              <w:ind w:right="32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1A49">
              <w:rPr>
                <w:iCs/>
                <w:color w:val="000000"/>
                <w:spacing w:val="-16"/>
                <w:sz w:val="22"/>
                <w:szCs w:val="22"/>
              </w:rPr>
              <w:t>финанси</w:t>
            </w:r>
            <w:proofErr w:type="spellEnd"/>
            <w:r w:rsidRPr="003A1A49">
              <w:rPr>
                <w:iCs/>
                <w:color w:val="000000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3A1A49">
              <w:rPr>
                <w:iCs/>
                <w:color w:val="000000"/>
                <w:spacing w:val="-16"/>
                <w:sz w:val="22"/>
                <w:szCs w:val="22"/>
              </w:rPr>
              <w:t>рования</w:t>
            </w:r>
            <w:proofErr w:type="spellEnd"/>
            <w:proofErr w:type="gramEnd"/>
            <w:r w:rsidRPr="003A1A49">
              <w:rPr>
                <w:iCs/>
                <w:color w:val="000000"/>
                <w:spacing w:val="-16"/>
                <w:sz w:val="22"/>
                <w:szCs w:val="22"/>
              </w:rPr>
              <w:t xml:space="preserve"> </w:t>
            </w:r>
            <w:r w:rsidRPr="003A1A49">
              <w:rPr>
                <w:iCs/>
                <w:color w:val="000000"/>
                <w:spacing w:val="-2"/>
                <w:sz w:val="22"/>
                <w:szCs w:val="22"/>
              </w:rPr>
              <w:t>(тыс. руб.)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textAlignment w:val="auto"/>
              <w:rPr>
                <w:iCs/>
                <w:color w:val="000000"/>
                <w:spacing w:val="2"/>
                <w:sz w:val="22"/>
                <w:szCs w:val="22"/>
              </w:rPr>
            </w:pPr>
            <w:proofErr w:type="gramStart"/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>Дефицит-</w:t>
            </w:r>
            <w:r w:rsidRPr="003A1A49">
              <w:rPr>
                <w:iCs/>
                <w:color w:val="000000"/>
                <w:spacing w:val="2"/>
                <w:sz w:val="22"/>
                <w:szCs w:val="22"/>
              </w:rPr>
              <w:t>финансовых</w:t>
            </w:r>
            <w:proofErr w:type="gramEnd"/>
            <w:r w:rsidRPr="003A1A49">
              <w:rPr>
                <w:iCs/>
                <w:color w:val="000000"/>
                <w:spacing w:val="2"/>
                <w:sz w:val="22"/>
                <w:szCs w:val="22"/>
              </w:rPr>
              <w:t xml:space="preserve"> средств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3"/>
                <w:sz w:val="22"/>
                <w:szCs w:val="22"/>
              </w:rPr>
              <w:t>(тыс. руб.)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90A49" w:rsidRPr="003A1A49" w:rsidTr="003A1A49">
        <w:trPr>
          <w:cantSplit/>
          <w:trHeight w:hRule="exact" w:val="142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z w:val="22"/>
                <w:szCs w:val="22"/>
              </w:rPr>
              <w:t>Капитальные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z w:val="22"/>
                <w:szCs w:val="22"/>
              </w:rPr>
              <w:t>вложения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48" w:lineRule="exact"/>
              <w:ind w:right="256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z w:val="22"/>
                <w:szCs w:val="22"/>
              </w:rPr>
              <w:t>Целевые программы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ind w:right="230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53" w:lineRule="exact"/>
              <w:ind w:right="219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z w:val="22"/>
                <w:szCs w:val="22"/>
              </w:rPr>
              <w:t>Капитальные вложения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ind w:right="113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 xml:space="preserve"> Целевые программы</w:t>
            </w: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90A49" w:rsidRPr="003A1A49" w:rsidTr="00DF6F4C">
        <w:trPr>
          <w:trHeight w:hRule="exact" w:val="5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ind w:right="75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7"/>
                <w:sz w:val="22"/>
                <w:szCs w:val="22"/>
              </w:rPr>
              <w:t xml:space="preserve">1 Теплоэнергетическое </w:t>
            </w:r>
            <w:r w:rsidRPr="003A1A49">
              <w:rPr>
                <w:iCs/>
                <w:color w:val="000000"/>
                <w:spacing w:val="-5"/>
                <w:sz w:val="22"/>
                <w:szCs w:val="22"/>
              </w:rPr>
              <w:t>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ind w:right="21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0A49" w:rsidRPr="003A1A49" w:rsidTr="00DF6F4C">
        <w:trPr>
          <w:trHeight w:hRule="exact" w:val="8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10"/>
                <w:sz w:val="22"/>
                <w:szCs w:val="22"/>
              </w:rPr>
              <w:t>2. Водопроводно-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ind w:right="611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9"/>
                <w:sz w:val="22"/>
                <w:szCs w:val="22"/>
              </w:rPr>
              <w:t xml:space="preserve">канализационное </w:t>
            </w:r>
            <w:r w:rsidRPr="003A1A49">
              <w:rPr>
                <w:iCs/>
                <w:color w:val="000000"/>
                <w:spacing w:val="-4"/>
                <w:sz w:val="22"/>
                <w:szCs w:val="22"/>
              </w:rPr>
              <w:t>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tabs>
                <w:tab w:val="left" w:leader="hyphen" w:pos="521"/>
              </w:tabs>
              <w:overflowPunct/>
              <w:autoSpaceDE/>
              <w:autoSpaceDN/>
              <w:adjustRightInd/>
              <w:ind w:right="251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tabs>
                <w:tab w:val="left" w:leader="hyphen" w:pos="64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0A49" w:rsidRPr="003A1A49" w:rsidTr="00DF6F4C">
        <w:trPr>
          <w:trHeight w:val="5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spacing w:line="262" w:lineRule="exact"/>
              <w:ind w:right="674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14"/>
                <w:sz w:val="22"/>
                <w:szCs w:val="22"/>
              </w:rPr>
              <w:t xml:space="preserve">3 . Электрическое, </w:t>
            </w:r>
            <w:r w:rsidRPr="003A1A49">
              <w:rPr>
                <w:iCs/>
                <w:color w:val="000000"/>
                <w:spacing w:val="-3"/>
                <w:sz w:val="22"/>
                <w:szCs w:val="22"/>
              </w:rPr>
              <w:t>хозяйство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tabs>
                <w:tab w:val="left" w:leader="hyphen" w:pos="6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tabs>
                <w:tab w:val="left" w:leader="hyphen" w:pos="559"/>
              </w:tabs>
              <w:overflowPunct/>
              <w:autoSpaceDE/>
              <w:autoSpaceDN/>
              <w:adjustRightInd/>
              <w:ind w:right="213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tabs>
                <w:tab w:val="left" w:leader="hyphen" w:pos="464"/>
                <w:tab w:val="left" w:leader="hyphen" w:pos="7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0A49" w:rsidRPr="003A1A49" w:rsidTr="00DF6F4C">
        <w:trPr>
          <w:trHeight w:hRule="exact" w:val="3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iCs/>
                <w:color w:val="000000"/>
                <w:spacing w:val="-9"/>
                <w:sz w:val="22"/>
                <w:szCs w:val="22"/>
              </w:rPr>
              <w:t>4. Жилой фонд</w:t>
            </w:r>
            <w:r w:rsidRPr="003A1A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tabs>
                <w:tab w:val="left" w:leader="hyphen" w:pos="62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ind w:right="193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                          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A1A49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0A49" w:rsidRPr="003A1A49" w:rsidTr="00DF6F4C">
        <w:trPr>
          <w:trHeight w:val="3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iCs/>
                <w:color w:val="000000"/>
                <w:spacing w:val="-7"/>
                <w:sz w:val="22"/>
                <w:szCs w:val="22"/>
              </w:rPr>
              <w:t>ИТОГО:</w:t>
            </w:r>
            <w:r w:rsidRPr="003A1A4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ind w:right="21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0A49" w:rsidRPr="003A1A49" w:rsidRDefault="00C90A49" w:rsidP="00DF6F4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A1A49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3A1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A1A49">
        <w:rPr>
          <w:sz w:val="24"/>
          <w:szCs w:val="24"/>
        </w:rPr>
        <w:lastRenderedPageBreak/>
        <w:t>Форма 2</w:t>
      </w:r>
    </w:p>
    <w:p w:rsidR="00C90A49" w:rsidRPr="007D44B1" w:rsidRDefault="00C90A49" w:rsidP="003A1A4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ПЛАН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 xml:space="preserve">мероприятий по подготовке объектов жилищно-коммунального хозяйства 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Черноярского сельского поселения к работе в осенне-зимний период 2019-2020 годов</w:t>
      </w:r>
    </w:p>
    <w:p w:rsidR="00C90A49" w:rsidRPr="00DF6F4C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5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  <w:gridCol w:w="5082"/>
      </w:tblGrid>
      <w:tr w:rsidR="00C90A49" w:rsidRPr="00DF6F4C" w:rsidTr="003A1A49">
        <w:trPr>
          <w:trHeight w:val="357"/>
        </w:trPr>
        <w:tc>
          <w:tcPr>
            <w:tcW w:w="10065" w:type="dxa"/>
            <w:noWrap/>
            <w:vAlign w:val="center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>1. Теплоснабжение</w:t>
            </w:r>
          </w:p>
        </w:tc>
        <w:tc>
          <w:tcPr>
            <w:tcW w:w="5082" w:type="dxa"/>
            <w:noWrap/>
            <w:vAlign w:val="bottom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>не требует ремонта</w:t>
            </w:r>
          </w:p>
        </w:tc>
      </w:tr>
      <w:tr w:rsidR="00C90A49" w:rsidRPr="00DF6F4C" w:rsidTr="003A1A49">
        <w:trPr>
          <w:trHeight w:val="372"/>
        </w:trPr>
        <w:tc>
          <w:tcPr>
            <w:tcW w:w="10065" w:type="dxa"/>
            <w:noWrap/>
            <w:vAlign w:val="center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>2. Электроснабжение</w:t>
            </w:r>
          </w:p>
        </w:tc>
        <w:tc>
          <w:tcPr>
            <w:tcW w:w="5082" w:type="dxa"/>
            <w:noWrap/>
            <w:vAlign w:val="bottom"/>
          </w:tcPr>
          <w:p w:rsidR="00C90A49" w:rsidRPr="003A1A49" w:rsidRDefault="00C90A49" w:rsidP="007D44B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 xml:space="preserve">передано </w:t>
            </w:r>
            <w:r>
              <w:rPr>
                <w:sz w:val="24"/>
                <w:szCs w:val="24"/>
              </w:rPr>
              <w:t xml:space="preserve">Восточному отделению ПАО «Томская </w:t>
            </w:r>
            <w:proofErr w:type="spellStart"/>
            <w:r>
              <w:rPr>
                <w:sz w:val="24"/>
                <w:szCs w:val="24"/>
              </w:rPr>
              <w:t>энергосбытовая</w:t>
            </w:r>
            <w:proofErr w:type="spellEnd"/>
            <w:r>
              <w:rPr>
                <w:sz w:val="24"/>
                <w:szCs w:val="24"/>
              </w:rPr>
              <w:t xml:space="preserve"> компания»</w:t>
            </w:r>
          </w:p>
        </w:tc>
      </w:tr>
      <w:tr w:rsidR="00C90A49" w:rsidRPr="00DF6F4C" w:rsidTr="003A1A49">
        <w:trPr>
          <w:trHeight w:val="372"/>
        </w:trPr>
        <w:tc>
          <w:tcPr>
            <w:tcW w:w="10065" w:type="dxa"/>
            <w:noWrap/>
            <w:vAlign w:val="center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>3. Водоснабжение и водоотведение</w:t>
            </w:r>
          </w:p>
        </w:tc>
        <w:tc>
          <w:tcPr>
            <w:tcW w:w="5082" w:type="dxa"/>
            <w:noWrap/>
            <w:vAlign w:val="bottom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>не требует ремонта</w:t>
            </w:r>
          </w:p>
        </w:tc>
      </w:tr>
      <w:tr w:rsidR="00C90A49" w:rsidRPr="00DF6F4C" w:rsidTr="003A1A49">
        <w:trPr>
          <w:trHeight w:val="372"/>
        </w:trPr>
        <w:tc>
          <w:tcPr>
            <w:tcW w:w="10065" w:type="dxa"/>
            <w:noWrap/>
            <w:vAlign w:val="center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>4. Жилищный фонд</w:t>
            </w:r>
          </w:p>
        </w:tc>
        <w:tc>
          <w:tcPr>
            <w:tcW w:w="5082" w:type="dxa"/>
            <w:noWrap/>
            <w:vAlign w:val="bottom"/>
          </w:tcPr>
          <w:p w:rsidR="00C90A49" w:rsidRPr="003A1A49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1A49">
              <w:rPr>
                <w:sz w:val="24"/>
                <w:szCs w:val="24"/>
              </w:rPr>
              <w:t>не требует ремонта</w:t>
            </w:r>
          </w:p>
        </w:tc>
      </w:tr>
    </w:tbl>
    <w:p w:rsidR="00C90A49" w:rsidRPr="00DF6F4C" w:rsidRDefault="00C90A49" w:rsidP="00DF6F4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DF6F4C">
        <w:rPr>
          <w:sz w:val="24"/>
          <w:szCs w:val="24"/>
        </w:rPr>
        <w:lastRenderedPageBreak/>
        <w:t xml:space="preserve">Форма 3 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>ПЕРЕЧЕНЬ</w:t>
      </w:r>
    </w:p>
    <w:p w:rsidR="00C90A49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 xml:space="preserve">основных объектов </w:t>
      </w:r>
      <w:r w:rsidRPr="007D44B1">
        <w:rPr>
          <w:b/>
          <w:sz w:val="24"/>
          <w:szCs w:val="24"/>
        </w:rPr>
        <w:t>жилищно-коммунального хозяйства</w:t>
      </w:r>
      <w:r w:rsidRPr="00DF6F4C">
        <w:rPr>
          <w:b/>
          <w:sz w:val="24"/>
          <w:szCs w:val="24"/>
        </w:rPr>
        <w:t xml:space="preserve"> на 01.01.20</w:t>
      </w:r>
      <w:r w:rsidR="0001753C">
        <w:rPr>
          <w:b/>
          <w:sz w:val="24"/>
          <w:szCs w:val="24"/>
        </w:rPr>
        <w:t>20</w:t>
      </w:r>
      <w:r w:rsidRPr="00DF6F4C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Черноярскому</w:t>
      </w:r>
      <w:r w:rsidRPr="00DF6F4C">
        <w:rPr>
          <w:b/>
          <w:sz w:val="24"/>
          <w:szCs w:val="24"/>
        </w:rPr>
        <w:t xml:space="preserve"> сельскому поселению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4"/>
        <w:gridCol w:w="2416"/>
        <w:gridCol w:w="1812"/>
        <w:gridCol w:w="4996"/>
      </w:tblGrid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Объекты ЖКХ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ицы</w:t>
            </w:r>
          </w:p>
          <w:p w:rsidR="00C90A49" w:rsidRPr="00DF6F4C" w:rsidRDefault="00C90A49" w:rsidP="003A1A49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F6F4C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Всего по поселению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В муниц</w:t>
            </w:r>
            <w:r>
              <w:rPr>
                <w:sz w:val="24"/>
                <w:szCs w:val="24"/>
              </w:rPr>
              <w:t>ипальной</w:t>
            </w:r>
          </w:p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1. Котельные всего: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1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 всего: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413,7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413,7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угле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424,9</w:t>
            </w: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424,9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жидком топливе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газе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электроэнергии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дровах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2. Котлы всего: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2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угле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жидком топливе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газе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электроэнергии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на дровах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3. Центральные тепловые пункты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4. Тепловые сети в 2-х т</w:t>
            </w:r>
            <w:r>
              <w:rPr>
                <w:b/>
                <w:sz w:val="24"/>
                <w:szCs w:val="24"/>
              </w:rPr>
              <w:t>р</w:t>
            </w:r>
            <w:r w:rsidRPr="00DF6F4C">
              <w:rPr>
                <w:b/>
                <w:sz w:val="24"/>
                <w:szCs w:val="24"/>
              </w:rPr>
              <w:t>убном исполнении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</w:t>
            </w:r>
          </w:p>
        </w:tc>
      </w:tr>
      <w:tr w:rsidR="00C90A49" w:rsidRPr="00DF6F4C" w:rsidTr="003A1A49">
        <w:trPr>
          <w:trHeight w:val="144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5. Трансформаторные подстанции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6. Электросети всего: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ВЛЭП-0,4</w:t>
            </w:r>
            <w:proofErr w:type="gramStart"/>
            <w:r w:rsidRPr="00DF6F4C">
              <w:rPr>
                <w:sz w:val="24"/>
                <w:szCs w:val="24"/>
              </w:rPr>
              <w:t xml:space="preserve"> </w:t>
            </w:r>
            <w:proofErr w:type="spellStart"/>
            <w:r w:rsidRPr="00DF6F4C">
              <w:rPr>
                <w:sz w:val="24"/>
                <w:szCs w:val="24"/>
              </w:rPr>
              <w:t>К</w:t>
            </w:r>
            <w:proofErr w:type="gramEnd"/>
            <w:r w:rsidRPr="00DF6F4C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ВЛЭП-6,0</w:t>
            </w:r>
            <w:proofErr w:type="gramStart"/>
            <w:r w:rsidRPr="00DF6F4C">
              <w:rPr>
                <w:sz w:val="24"/>
                <w:szCs w:val="24"/>
              </w:rPr>
              <w:t xml:space="preserve"> </w:t>
            </w:r>
            <w:proofErr w:type="spellStart"/>
            <w:r w:rsidRPr="00DF6F4C">
              <w:rPr>
                <w:sz w:val="24"/>
                <w:szCs w:val="24"/>
              </w:rPr>
              <w:t>К</w:t>
            </w:r>
            <w:proofErr w:type="gramEnd"/>
            <w:r w:rsidRPr="00DF6F4C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ВЛЭП-10</w:t>
            </w:r>
            <w:proofErr w:type="gramStart"/>
            <w:r w:rsidRPr="00DF6F4C">
              <w:rPr>
                <w:sz w:val="24"/>
                <w:szCs w:val="24"/>
              </w:rPr>
              <w:t xml:space="preserve"> </w:t>
            </w:r>
            <w:proofErr w:type="spellStart"/>
            <w:r w:rsidRPr="00DF6F4C">
              <w:rPr>
                <w:sz w:val="24"/>
                <w:szCs w:val="24"/>
              </w:rPr>
              <w:t>К</w:t>
            </w:r>
            <w:proofErr w:type="gramEnd"/>
            <w:r w:rsidRPr="00DF6F4C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КЛЭП-0,4</w:t>
            </w:r>
            <w:proofErr w:type="gramStart"/>
            <w:r w:rsidRPr="00DF6F4C">
              <w:rPr>
                <w:sz w:val="24"/>
                <w:szCs w:val="24"/>
              </w:rPr>
              <w:t xml:space="preserve"> </w:t>
            </w:r>
            <w:proofErr w:type="spellStart"/>
            <w:r w:rsidRPr="00DF6F4C">
              <w:rPr>
                <w:sz w:val="24"/>
                <w:szCs w:val="24"/>
              </w:rPr>
              <w:t>К</w:t>
            </w:r>
            <w:proofErr w:type="gramEnd"/>
            <w:r w:rsidRPr="00DF6F4C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КЛЭП-6,0</w:t>
            </w:r>
            <w:proofErr w:type="gramStart"/>
            <w:r w:rsidRPr="00DF6F4C">
              <w:rPr>
                <w:sz w:val="24"/>
                <w:szCs w:val="24"/>
              </w:rPr>
              <w:t xml:space="preserve"> </w:t>
            </w:r>
            <w:proofErr w:type="spellStart"/>
            <w:r w:rsidRPr="00DF6F4C">
              <w:rPr>
                <w:sz w:val="24"/>
                <w:szCs w:val="24"/>
              </w:rPr>
              <w:t>К</w:t>
            </w:r>
            <w:proofErr w:type="gramEnd"/>
            <w:r w:rsidRPr="00DF6F4C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КЛЭП-10</w:t>
            </w:r>
            <w:proofErr w:type="gramStart"/>
            <w:r w:rsidRPr="00DF6F4C">
              <w:rPr>
                <w:sz w:val="24"/>
                <w:szCs w:val="24"/>
              </w:rPr>
              <w:t xml:space="preserve"> </w:t>
            </w:r>
            <w:proofErr w:type="spellStart"/>
            <w:r w:rsidRPr="00DF6F4C">
              <w:rPr>
                <w:sz w:val="24"/>
                <w:szCs w:val="24"/>
              </w:rPr>
              <w:t>К</w:t>
            </w:r>
            <w:proofErr w:type="gramEnd"/>
            <w:r w:rsidRPr="00DF6F4C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557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7. Водопроводные очистные сооружения (</w:t>
            </w:r>
            <w:proofErr w:type="spellStart"/>
            <w:r w:rsidRPr="00DF6F4C">
              <w:rPr>
                <w:b/>
                <w:sz w:val="24"/>
                <w:szCs w:val="24"/>
              </w:rPr>
              <w:t>пообъектно</w:t>
            </w:r>
            <w:proofErr w:type="spellEnd"/>
            <w:r w:rsidRPr="00DF6F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м3/</w:t>
            </w:r>
            <w:proofErr w:type="spellStart"/>
            <w:r w:rsidRPr="00DF6F4C">
              <w:rPr>
                <w:sz w:val="24"/>
                <w:szCs w:val="24"/>
              </w:rPr>
              <w:t>сут</w:t>
            </w:r>
            <w:proofErr w:type="spellEnd"/>
            <w:r w:rsidRPr="00DF6F4C"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8. Водозаборные скважины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м3/</w:t>
            </w:r>
            <w:proofErr w:type="spellStart"/>
            <w:r w:rsidRPr="00DF6F4C">
              <w:rPr>
                <w:sz w:val="24"/>
                <w:szCs w:val="24"/>
              </w:rPr>
              <w:t>сут</w:t>
            </w:r>
            <w:proofErr w:type="spellEnd"/>
            <w:r w:rsidRPr="00DF6F4C"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9. Водонапорные башни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10. Водопроводные сети всего: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DF6F4C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90A49" w:rsidRPr="00DF6F4C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стальных труб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чугунных труб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в </w:t>
            </w:r>
            <w:proofErr w:type="spellStart"/>
            <w:r w:rsidRPr="00DF6F4C">
              <w:rPr>
                <w:sz w:val="24"/>
                <w:szCs w:val="24"/>
              </w:rPr>
              <w:t>т.ч</w:t>
            </w:r>
            <w:proofErr w:type="spellEnd"/>
            <w:r w:rsidRPr="00DF6F4C">
              <w:rPr>
                <w:sz w:val="24"/>
                <w:szCs w:val="24"/>
              </w:rPr>
              <w:t>. пластмассовых труб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DF6F4C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90A49" w:rsidRPr="00DF6F4C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C90A49" w:rsidRPr="00DF6F4C" w:rsidTr="003A1A49">
        <w:trPr>
          <w:trHeight w:val="557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>11. Канализационные очистные сооружения (</w:t>
            </w:r>
            <w:proofErr w:type="spellStart"/>
            <w:r w:rsidRPr="00DF6F4C">
              <w:rPr>
                <w:b/>
                <w:sz w:val="24"/>
                <w:szCs w:val="24"/>
              </w:rPr>
              <w:t>пообъектно</w:t>
            </w:r>
            <w:proofErr w:type="spellEnd"/>
            <w:r w:rsidRPr="00DF6F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м3/</w:t>
            </w:r>
            <w:proofErr w:type="spellStart"/>
            <w:r w:rsidRPr="00DF6F4C">
              <w:rPr>
                <w:sz w:val="24"/>
                <w:szCs w:val="24"/>
              </w:rPr>
              <w:t>сут</w:t>
            </w:r>
            <w:proofErr w:type="spellEnd"/>
            <w:r w:rsidRPr="00DF6F4C"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12.Канализационные сети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F6F4C">
              <w:rPr>
                <w:sz w:val="24"/>
                <w:szCs w:val="24"/>
              </w:rPr>
              <w:t>км</w:t>
            </w:r>
            <w:proofErr w:type="gramEnd"/>
            <w:r w:rsidRPr="00DF6F4C"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13. КНС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14. Жилищный фонд 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                                     общая площадь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тыс</w:t>
            </w:r>
            <w:proofErr w:type="gramStart"/>
            <w:r w:rsidRPr="00DF6F4C">
              <w:rPr>
                <w:sz w:val="24"/>
                <w:szCs w:val="24"/>
              </w:rPr>
              <w:t>.м</w:t>
            </w:r>
            <w:proofErr w:type="gramEnd"/>
            <w:r w:rsidRPr="00DF6F4C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DF6F4C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"- муниципальный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                                     общая площадь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тыс</w:t>
            </w:r>
            <w:proofErr w:type="gramStart"/>
            <w:r w:rsidRPr="00DF6F4C">
              <w:rPr>
                <w:sz w:val="24"/>
                <w:szCs w:val="24"/>
              </w:rPr>
              <w:t>.м</w:t>
            </w:r>
            <w:proofErr w:type="gramEnd"/>
            <w:r w:rsidRPr="00DF6F4C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"- частный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                                     общая площадь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тыс</w:t>
            </w:r>
            <w:proofErr w:type="gramStart"/>
            <w:r w:rsidRPr="00DF6F4C">
              <w:rPr>
                <w:sz w:val="24"/>
                <w:szCs w:val="24"/>
              </w:rPr>
              <w:t>.м</w:t>
            </w:r>
            <w:proofErr w:type="gramEnd"/>
            <w:r w:rsidRPr="00DF6F4C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"- ведомственный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71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 xml:space="preserve">                                     общая площадь</w:t>
            </w:r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тыс</w:t>
            </w:r>
            <w:proofErr w:type="gramStart"/>
            <w:r w:rsidRPr="00DF6F4C">
              <w:rPr>
                <w:sz w:val="24"/>
                <w:szCs w:val="24"/>
              </w:rPr>
              <w:t>.м</w:t>
            </w:r>
            <w:proofErr w:type="gramEnd"/>
            <w:r w:rsidRPr="00DF6F4C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  <w:tr w:rsidR="00C90A49" w:rsidRPr="00DF6F4C" w:rsidTr="003A1A49">
        <w:trPr>
          <w:trHeight w:val="286"/>
        </w:trPr>
        <w:tc>
          <w:tcPr>
            <w:tcW w:w="5234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DF6F4C">
              <w:rPr>
                <w:b/>
                <w:sz w:val="24"/>
                <w:szCs w:val="24"/>
              </w:rPr>
              <w:t xml:space="preserve">15. </w:t>
            </w:r>
            <w:proofErr w:type="spellStart"/>
            <w:r w:rsidRPr="00DF6F4C">
              <w:rPr>
                <w:b/>
                <w:sz w:val="24"/>
                <w:szCs w:val="24"/>
              </w:rPr>
              <w:t>Спецавтотранспорт</w:t>
            </w:r>
            <w:proofErr w:type="spellEnd"/>
          </w:p>
        </w:tc>
        <w:tc>
          <w:tcPr>
            <w:tcW w:w="241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DF6F4C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F6F4C">
              <w:rPr>
                <w:sz w:val="24"/>
                <w:szCs w:val="24"/>
              </w:rPr>
              <w:t> </w:t>
            </w:r>
          </w:p>
        </w:tc>
      </w:tr>
    </w:tbl>
    <w:p w:rsidR="00C90A49" w:rsidRPr="00DF6F4C" w:rsidRDefault="00C90A49" w:rsidP="00DF6F4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lastRenderedPageBreak/>
        <w:t>П</w:t>
      </w:r>
      <w:r w:rsidR="0001753C" w:rsidRPr="0001753C">
        <w:rPr>
          <w:szCs w:val="24"/>
        </w:rPr>
        <w:t>риложение</w:t>
      </w:r>
      <w:r w:rsidRPr="0001753C">
        <w:rPr>
          <w:szCs w:val="24"/>
        </w:rPr>
        <w:t xml:space="preserve"> 2</w:t>
      </w: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 xml:space="preserve"> к постановлению Администрации </w:t>
      </w: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Черноярского сельского поселения</w:t>
      </w:r>
    </w:p>
    <w:p w:rsidR="0001753C" w:rsidRPr="0001753C" w:rsidRDefault="0001753C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Тегульдетского района Томской области</w:t>
      </w:r>
    </w:p>
    <w:p w:rsidR="00C90A49" w:rsidRDefault="00C90A49" w:rsidP="00876812">
      <w:pPr>
        <w:overflowPunct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>от 15.04.20</w:t>
      </w:r>
      <w:r w:rsidR="0001753C" w:rsidRPr="0001753C">
        <w:rPr>
          <w:szCs w:val="24"/>
        </w:rPr>
        <w:t>20</w:t>
      </w:r>
      <w:r w:rsidRPr="0001753C">
        <w:rPr>
          <w:szCs w:val="24"/>
        </w:rPr>
        <w:t xml:space="preserve"> № </w:t>
      </w:r>
      <w:r w:rsidR="0001753C" w:rsidRPr="0001753C">
        <w:rPr>
          <w:szCs w:val="24"/>
        </w:rPr>
        <w:t>25а</w:t>
      </w:r>
    </w:p>
    <w:p w:rsidR="0001753C" w:rsidRPr="0001753C" w:rsidRDefault="0001753C" w:rsidP="00876812">
      <w:pPr>
        <w:overflowPunct/>
        <w:adjustRightInd/>
        <w:jc w:val="right"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DF6F4C">
        <w:rPr>
          <w:b/>
          <w:sz w:val="24"/>
          <w:szCs w:val="24"/>
        </w:rPr>
        <w:t>П</w:t>
      </w:r>
      <w:proofErr w:type="gramEnd"/>
      <w:r w:rsidRPr="00DF6F4C">
        <w:rPr>
          <w:b/>
          <w:sz w:val="24"/>
          <w:szCs w:val="24"/>
        </w:rPr>
        <w:t xml:space="preserve"> Л А Н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 xml:space="preserve">мероприятий по подготовке объектов жилищно-коммунального хозяйства 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Черноярского сельского поселения к работе в осенне-зимний период 20</w:t>
      </w:r>
      <w:r w:rsidR="0001753C">
        <w:rPr>
          <w:b/>
          <w:sz w:val="24"/>
          <w:szCs w:val="24"/>
        </w:rPr>
        <w:t>20</w:t>
      </w:r>
      <w:r w:rsidRPr="007D44B1">
        <w:rPr>
          <w:b/>
          <w:sz w:val="24"/>
          <w:szCs w:val="24"/>
        </w:rPr>
        <w:t>-202</w:t>
      </w:r>
      <w:r w:rsidR="0001753C">
        <w:rPr>
          <w:b/>
          <w:sz w:val="24"/>
          <w:szCs w:val="24"/>
        </w:rPr>
        <w:t>1</w:t>
      </w:r>
      <w:r w:rsidRPr="007D44B1">
        <w:rPr>
          <w:b/>
          <w:sz w:val="24"/>
          <w:szCs w:val="24"/>
        </w:rPr>
        <w:t xml:space="preserve"> годов</w:t>
      </w:r>
    </w:p>
    <w:p w:rsidR="00C90A49" w:rsidRPr="000D0D76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sz w:val="24"/>
          <w:szCs w:val="22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6F4C">
        <w:rPr>
          <w:sz w:val="24"/>
          <w:szCs w:val="24"/>
        </w:rPr>
        <w:t>2. Электроснабжение</w:t>
      </w:r>
    </w:p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6F4C">
        <w:rPr>
          <w:sz w:val="24"/>
          <w:szCs w:val="24"/>
        </w:rPr>
        <w:t xml:space="preserve">2.1. Капитальный ремонт электросетей </w:t>
      </w:r>
      <w:r>
        <w:rPr>
          <w:sz w:val="24"/>
          <w:szCs w:val="24"/>
        </w:rPr>
        <w:t>-</w:t>
      </w:r>
      <w:r w:rsidRPr="00DF6F4C">
        <w:rPr>
          <w:sz w:val="24"/>
          <w:szCs w:val="24"/>
        </w:rPr>
        <w:t xml:space="preserve"> </w:t>
      </w:r>
      <w:r w:rsidRPr="00DF6F4C">
        <w:rPr>
          <w:b/>
          <w:sz w:val="24"/>
          <w:szCs w:val="24"/>
        </w:rPr>
        <w:t>нет</w:t>
      </w:r>
    </w:p>
    <w:p w:rsidR="00C90A49" w:rsidRPr="00876812" w:rsidRDefault="00C90A49" w:rsidP="00DF6F4C">
      <w:pPr>
        <w:overflowPunct/>
        <w:autoSpaceDE/>
        <w:autoSpaceDN/>
        <w:adjustRightInd/>
        <w:jc w:val="both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838"/>
        <w:gridCol w:w="546"/>
        <w:gridCol w:w="547"/>
        <w:gridCol w:w="530"/>
        <w:gridCol w:w="530"/>
        <w:gridCol w:w="548"/>
        <w:gridCol w:w="548"/>
        <w:gridCol w:w="530"/>
        <w:gridCol w:w="530"/>
        <w:gridCol w:w="540"/>
        <w:gridCol w:w="591"/>
        <w:gridCol w:w="1807"/>
        <w:gridCol w:w="1409"/>
        <w:gridCol w:w="1221"/>
        <w:gridCol w:w="953"/>
        <w:gridCol w:w="706"/>
        <w:gridCol w:w="706"/>
      </w:tblGrid>
      <w:tr w:rsidR="00C90A49" w:rsidRPr="00876812" w:rsidTr="00DF6F4C">
        <w:tc>
          <w:tcPr>
            <w:tcW w:w="1271" w:type="dxa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Населённый пункт, адрес</w:t>
            </w:r>
          </w:p>
        </w:tc>
        <w:tc>
          <w:tcPr>
            <w:tcW w:w="1237" w:type="dxa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proofErr w:type="spellStart"/>
            <w:r w:rsidRPr="00876812">
              <w:t>Принадлеж</w:t>
            </w:r>
            <w:proofErr w:type="spellEnd"/>
            <w:r w:rsidRPr="00876812">
              <w:t>-</w:t>
            </w: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proofErr w:type="spellStart"/>
            <w:r w:rsidRPr="00876812">
              <w:t>ность</w:t>
            </w:r>
            <w:proofErr w:type="spellEnd"/>
          </w:p>
        </w:tc>
        <w:tc>
          <w:tcPr>
            <w:tcW w:w="4873" w:type="dxa"/>
            <w:gridSpan w:val="8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Капитальный ремонт</w:t>
            </w:r>
          </w:p>
        </w:tc>
        <w:tc>
          <w:tcPr>
            <w:tcW w:w="1248" w:type="dxa"/>
            <w:gridSpan w:val="2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Замена, ремонт</w:t>
            </w: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 xml:space="preserve">ТП 10/0.4 </w:t>
            </w:r>
            <w:proofErr w:type="spellStart"/>
            <w:r w:rsidRPr="00876812">
              <w:t>Ква</w:t>
            </w:r>
            <w:proofErr w:type="spellEnd"/>
          </w:p>
        </w:tc>
        <w:tc>
          <w:tcPr>
            <w:tcW w:w="1777" w:type="dxa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 xml:space="preserve">Состав ремонта (замена опор, провода, </w:t>
            </w:r>
            <w:proofErr w:type="spellStart"/>
            <w:r w:rsidRPr="00876812">
              <w:t>реконстр</w:t>
            </w:r>
            <w:proofErr w:type="spellEnd"/>
            <w:r w:rsidRPr="00876812">
              <w:t xml:space="preserve">. </w:t>
            </w:r>
            <w:proofErr w:type="spellStart"/>
            <w:r w:rsidRPr="00876812">
              <w:t>транс</w:t>
            </w:r>
            <w:proofErr w:type="gramStart"/>
            <w:r w:rsidRPr="00876812">
              <w:t>.п</w:t>
            </w:r>
            <w:proofErr w:type="gramEnd"/>
            <w:r w:rsidRPr="00876812">
              <w:t>одстанций</w:t>
            </w:r>
            <w:proofErr w:type="spellEnd"/>
            <w:r w:rsidRPr="00876812">
              <w:t>)</w:t>
            </w:r>
          </w:p>
        </w:tc>
        <w:tc>
          <w:tcPr>
            <w:tcW w:w="1408" w:type="dxa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Мощность, тип оборудования провода, кабеля</w:t>
            </w:r>
          </w:p>
        </w:tc>
        <w:tc>
          <w:tcPr>
            <w:tcW w:w="1207" w:type="dxa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Сроки исполнения</w:t>
            </w:r>
          </w:p>
        </w:tc>
        <w:tc>
          <w:tcPr>
            <w:tcW w:w="947" w:type="dxa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Наличие ПСД</w:t>
            </w: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(есть, нет)</w:t>
            </w:r>
          </w:p>
        </w:tc>
        <w:tc>
          <w:tcPr>
            <w:tcW w:w="1384" w:type="dxa"/>
            <w:gridSpan w:val="2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Стоимость</w:t>
            </w:r>
          </w:p>
        </w:tc>
      </w:tr>
      <w:tr w:rsidR="00C90A49" w:rsidRPr="00876812" w:rsidTr="00DF6F4C">
        <w:tc>
          <w:tcPr>
            <w:tcW w:w="1271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23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2435" w:type="dxa"/>
            <w:gridSpan w:val="4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ВЛЭП</w:t>
            </w:r>
          </w:p>
        </w:tc>
        <w:tc>
          <w:tcPr>
            <w:tcW w:w="2438" w:type="dxa"/>
            <w:gridSpan w:val="4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КЛЭП</w:t>
            </w:r>
          </w:p>
        </w:tc>
        <w:tc>
          <w:tcPr>
            <w:tcW w:w="1248" w:type="dxa"/>
            <w:gridSpan w:val="2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77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408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20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94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384" w:type="dxa"/>
            <w:gridSpan w:val="2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</w:tr>
      <w:tr w:rsidR="00C90A49" w:rsidRPr="00876812" w:rsidTr="00DF6F4C">
        <w:tc>
          <w:tcPr>
            <w:tcW w:w="1271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23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14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0,4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15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6.0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10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35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1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0,4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1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6.0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10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35</w:t>
            </w:r>
            <w:proofErr w:type="gramStart"/>
            <w:r w:rsidRPr="00876812">
              <w:t xml:space="preserve"> </w:t>
            </w:r>
            <w:proofErr w:type="spellStart"/>
            <w:r w:rsidRPr="00876812">
              <w:t>К</w:t>
            </w:r>
            <w:proofErr w:type="gramEnd"/>
            <w:r w:rsidRPr="00876812">
              <w:t>в</w:t>
            </w:r>
            <w:proofErr w:type="spellEnd"/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км</w:t>
            </w:r>
          </w:p>
        </w:tc>
        <w:tc>
          <w:tcPr>
            <w:tcW w:w="60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proofErr w:type="spellStart"/>
            <w:proofErr w:type="gramStart"/>
            <w:r w:rsidRPr="00876812">
              <w:t>шт</w:t>
            </w:r>
            <w:proofErr w:type="spellEnd"/>
            <w:proofErr w:type="gramEnd"/>
          </w:p>
        </w:tc>
        <w:tc>
          <w:tcPr>
            <w:tcW w:w="63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proofErr w:type="spellStart"/>
            <w:r w:rsidRPr="00876812">
              <w:t>Ква</w:t>
            </w:r>
            <w:proofErr w:type="spellEnd"/>
          </w:p>
        </w:tc>
        <w:tc>
          <w:tcPr>
            <w:tcW w:w="177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408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20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947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9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СМР</w:t>
            </w: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proofErr w:type="spellStart"/>
            <w:r w:rsidRPr="00876812">
              <w:t>т</w:t>
            </w:r>
            <w:proofErr w:type="gramStart"/>
            <w:r w:rsidRPr="00876812">
              <w:t>.р</w:t>
            </w:r>
            <w:proofErr w:type="gramEnd"/>
            <w:r w:rsidRPr="00876812">
              <w:t>уб</w:t>
            </w:r>
            <w:proofErr w:type="spellEnd"/>
            <w:r w:rsidRPr="00876812">
              <w:t>.</w:t>
            </w:r>
          </w:p>
        </w:tc>
        <w:tc>
          <w:tcPr>
            <w:tcW w:w="69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 xml:space="preserve">В </w:t>
            </w:r>
            <w:proofErr w:type="spellStart"/>
            <w:r w:rsidRPr="00876812">
              <w:t>т.ч</w:t>
            </w:r>
            <w:proofErr w:type="spellEnd"/>
            <w:r w:rsidRPr="00876812">
              <w:t>.</w:t>
            </w: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МТР</w:t>
            </w:r>
          </w:p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proofErr w:type="spellStart"/>
            <w:r w:rsidRPr="00876812">
              <w:t>т</w:t>
            </w:r>
            <w:proofErr w:type="gramStart"/>
            <w:r w:rsidRPr="00876812">
              <w:t>.р</w:t>
            </w:r>
            <w:proofErr w:type="gramEnd"/>
            <w:r w:rsidRPr="00876812">
              <w:t>уб</w:t>
            </w:r>
            <w:proofErr w:type="spellEnd"/>
            <w:r w:rsidRPr="00876812">
              <w:t>.</w:t>
            </w:r>
          </w:p>
        </w:tc>
      </w:tr>
      <w:tr w:rsidR="00C90A49" w:rsidRPr="00876812" w:rsidTr="00DF6F4C">
        <w:tc>
          <w:tcPr>
            <w:tcW w:w="1271" w:type="dxa"/>
          </w:tcPr>
          <w:p w:rsidR="00C90A49" w:rsidRPr="00876812" w:rsidRDefault="00C90A49" w:rsidP="00DF6F4C">
            <w:pPr>
              <w:widowControl w:val="0"/>
              <w:overflowPunct/>
              <w:textAlignment w:val="auto"/>
            </w:pPr>
          </w:p>
        </w:tc>
        <w:tc>
          <w:tcPr>
            <w:tcW w:w="1237" w:type="dxa"/>
          </w:tcPr>
          <w:p w:rsidR="00C90A49" w:rsidRPr="00876812" w:rsidRDefault="00C90A49" w:rsidP="00CD4DE7">
            <w:pPr>
              <w:widowControl w:val="0"/>
              <w:overflowPunct/>
              <w:jc w:val="center"/>
              <w:textAlignment w:val="auto"/>
            </w:pPr>
            <w:r>
              <w:rPr>
                <w:sz w:val="24"/>
                <w:szCs w:val="24"/>
              </w:rPr>
              <w:t xml:space="preserve">Восточное отделение ПАО «Томская </w:t>
            </w:r>
            <w:proofErr w:type="spellStart"/>
            <w:r>
              <w:rPr>
                <w:sz w:val="24"/>
                <w:szCs w:val="24"/>
              </w:rPr>
              <w:t>энергосбытовая</w:t>
            </w:r>
            <w:proofErr w:type="spellEnd"/>
            <w:r>
              <w:rPr>
                <w:sz w:val="24"/>
                <w:szCs w:val="24"/>
              </w:rPr>
              <w:t xml:space="preserve"> компания»</w:t>
            </w:r>
          </w:p>
        </w:tc>
        <w:tc>
          <w:tcPr>
            <w:tcW w:w="614" w:type="dxa"/>
          </w:tcPr>
          <w:p w:rsidR="00C90A49" w:rsidRPr="00876812" w:rsidRDefault="00C90A49" w:rsidP="00DF6F4C">
            <w:pPr>
              <w:widowControl w:val="0"/>
              <w:overflowPunct/>
              <w:textAlignment w:val="auto"/>
            </w:pPr>
            <w:r w:rsidRPr="00876812">
              <w:t>.</w:t>
            </w:r>
          </w:p>
        </w:tc>
        <w:tc>
          <w:tcPr>
            <w:tcW w:w="615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1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1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0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63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  <w:r w:rsidRPr="00876812">
              <w:t>-</w:t>
            </w:r>
          </w:p>
        </w:tc>
        <w:tc>
          <w:tcPr>
            <w:tcW w:w="177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40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20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94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9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9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</w:tr>
      <w:tr w:rsidR="00C90A49" w:rsidRPr="00876812" w:rsidTr="00DF6F4C">
        <w:tc>
          <w:tcPr>
            <w:tcW w:w="1271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23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14" w:type="dxa"/>
          </w:tcPr>
          <w:p w:rsidR="00C90A49" w:rsidRPr="00876812" w:rsidRDefault="00C90A49" w:rsidP="00DF6F4C">
            <w:pPr>
              <w:widowControl w:val="0"/>
              <w:overflowPunct/>
              <w:textAlignment w:val="auto"/>
            </w:pPr>
          </w:p>
        </w:tc>
        <w:tc>
          <w:tcPr>
            <w:tcW w:w="615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1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1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03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0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3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77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40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120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94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9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  <w:tc>
          <w:tcPr>
            <w:tcW w:w="69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</w:pPr>
          </w:p>
        </w:tc>
      </w:tr>
    </w:tbl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C90A49" w:rsidRPr="00DF6F4C" w:rsidRDefault="00C90A49" w:rsidP="00DF6F4C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lastRenderedPageBreak/>
        <w:t>П</w:t>
      </w:r>
      <w:r w:rsidR="0001753C" w:rsidRPr="0001753C">
        <w:rPr>
          <w:szCs w:val="24"/>
        </w:rPr>
        <w:t>риложение</w:t>
      </w:r>
      <w:r w:rsidRPr="0001753C">
        <w:rPr>
          <w:szCs w:val="24"/>
        </w:rPr>
        <w:t xml:space="preserve"> 3 </w:t>
      </w: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 xml:space="preserve"> к постановлению Администрации </w:t>
      </w: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Черноярского сельского поселения</w:t>
      </w:r>
    </w:p>
    <w:p w:rsidR="0001753C" w:rsidRPr="0001753C" w:rsidRDefault="0001753C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Тегульдетского района Томской области</w:t>
      </w:r>
    </w:p>
    <w:p w:rsidR="00C90A49" w:rsidRDefault="00C90A49" w:rsidP="00876812">
      <w:pPr>
        <w:overflowPunct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>от 15.04.20</w:t>
      </w:r>
      <w:r w:rsidR="0001753C" w:rsidRPr="0001753C">
        <w:rPr>
          <w:szCs w:val="24"/>
        </w:rPr>
        <w:t>20</w:t>
      </w:r>
      <w:r w:rsidRPr="0001753C">
        <w:rPr>
          <w:szCs w:val="24"/>
        </w:rPr>
        <w:t xml:space="preserve"> № </w:t>
      </w:r>
      <w:r w:rsidR="0001753C" w:rsidRPr="0001753C">
        <w:rPr>
          <w:szCs w:val="24"/>
        </w:rPr>
        <w:t>25а</w:t>
      </w:r>
    </w:p>
    <w:p w:rsidR="0001753C" w:rsidRPr="0001753C" w:rsidRDefault="0001753C" w:rsidP="00876812">
      <w:pPr>
        <w:overflowPunct/>
        <w:adjustRightInd/>
        <w:jc w:val="right"/>
        <w:textAlignment w:val="auto"/>
        <w:rPr>
          <w:sz w:val="24"/>
          <w:szCs w:val="24"/>
        </w:rPr>
      </w:pPr>
    </w:p>
    <w:p w:rsidR="00C90A49" w:rsidRPr="00CD4DE7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CD4DE7">
        <w:rPr>
          <w:b/>
          <w:sz w:val="22"/>
          <w:szCs w:val="22"/>
        </w:rPr>
        <w:t xml:space="preserve">Перечень 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CD4DE7">
        <w:rPr>
          <w:b/>
          <w:sz w:val="22"/>
          <w:szCs w:val="22"/>
        </w:rPr>
        <w:t>источников теплоснабжения (котельные) всех видов собственности муниципального образования</w:t>
      </w:r>
    </w:p>
    <w:p w:rsidR="00C90A49" w:rsidRPr="00CD4DE7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CD4DE7">
        <w:rPr>
          <w:b/>
          <w:sz w:val="22"/>
          <w:szCs w:val="22"/>
        </w:rPr>
        <w:t>Черноярское сельское поселение по состоянию на 01.01.20</w:t>
      </w:r>
      <w:r w:rsidR="0001753C">
        <w:rPr>
          <w:b/>
          <w:sz w:val="22"/>
          <w:szCs w:val="22"/>
        </w:rPr>
        <w:t>20</w:t>
      </w:r>
      <w:r w:rsidRPr="00CD4DE7">
        <w:rPr>
          <w:b/>
          <w:sz w:val="22"/>
          <w:szCs w:val="22"/>
        </w:rPr>
        <w:t xml:space="preserve"> </w:t>
      </w:r>
    </w:p>
    <w:p w:rsidR="00C90A49" w:rsidRPr="00CD4DE7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851"/>
        <w:gridCol w:w="850"/>
        <w:gridCol w:w="851"/>
        <w:gridCol w:w="850"/>
        <w:gridCol w:w="567"/>
        <w:gridCol w:w="1418"/>
        <w:gridCol w:w="744"/>
        <w:gridCol w:w="815"/>
        <w:gridCol w:w="992"/>
        <w:gridCol w:w="567"/>
        <w:gridCol w:w="709"/>
        <w:gridCol w:w="567"/>
        <w:gridCol w:w="567"/>
        <w:gridCol w:w="567"/>
        <w:gridCol w:w="567"/>
        <w:gridCol w:w="425"/>
        <w:gridCol w:w="567"/>
        <w:gridCol w:w="425"/>
        <w:gridCol w:w="851"/>
      </w:tblGrid>
      <w:tr w:rsidR="00C90A49" w:rsidRPr="00876812" w:rsidTr="00E63086">
        <w:trPr>
          <w:cantSplit/>
          <w:trHeight w:val="475"/>
        </w:trPr>
        <w:tc>
          <w:tcPr>
            <w:tcW w:w="1560" w:type="dxa"/>
            <w:vMerge w:val="restart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6840" w:type="dxa"/>
            <w:gridSpan w:val="8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Объекты теплоснабжения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(котельные)</w:t>
            </w:r>
          </w:p>
        </w:tc>
        <w:tc>
          <w:tcPr>
            <w:tcW w:w="5812" w:type="dxa"/>
            <w:gridSpan w:val="10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Принадлежность объекта</w:t>
            </w:r>
          </w:p>
        </w:tc>
      </w:tr>
      <w:tr w:rsidR="00C90A49" w:rsidRPr="00876812" w:rsidTr="00E63086">
        <w:trPr>
          <w:cantSplit/>
        </w:trPr>
        <w:tc>
          <w:tcPr>
            <w:tcW w:w="1560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Год ввода котельной в эксплуатацию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Установленная мощность,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МВт  / Гкал/час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90A49" w:rsidRPr="00876812" w:rsidRDefault="00C90A49" w:rsidP="00E63086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Присоединенная мощность к котельной  МВт / Гкал/час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Количество котлов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(марка)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Вид топлива</w:t>
            </w:r>
          </w:p>
        </w:tc>
        <w:tc>
          <w:tcPr>
            <w:tcW w:w="567" w:type="dxa"/>
            <w:vMerge w:val="restart"/>
            <w:textDirection w:val="btL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Наличие резервного топливного хозяйства*</w:t>
            </w:r>
          </w:p>
        </w:tc>
        <w:tc>
          <w:tcPr>
            <w:tcW w:w="1418" w:type="dxa"/>
            <w:vMerge w:val="restart"/>
            <w:textDirection w:val="btL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Наличие резервного электроснабжения**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Наличие и тип установки по умягчению воды (ХВП)***</w:t>
            </w:r>
          </w:p>
        </w:tc>
        <w:tc>
          <w:tcPr>
            <w:tcW w:w="1807" w:type="dxa"/>
            <w:gridSpan w:val="2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876812">
              <w:rPr>
                <w:sz w:val="22"/>
                <w:szCs w:val="22"/>
              </w:rPr>
              <w:t>Муни</w:t>
            </w:r>
            <w:proofErr w:type="spellEnd"/>
            <w:r w:rsidRPr="00876812">
              <w:rPr>
                <w:sz w:val="22"/>
                <w:szCs w:val="22"/>
              </w:rPr>
              <w:t>-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876812">
              <w:rPr>
                <w:sz w:val="22"/>
                <w:szCs w:val="22"/>
              </w:rPr>
              <w:t>ципальные</w:t>
            </w:r>
            <w:proofErr w:type="spellEnd"/>
            <w:r w:rsidRPr="008768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6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276" w:type="dxa"/>
            <w:gridSpan w:val="2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proofErr w:type="gramStart"/>
            <w:r w:rsidRPr="00876812">
              <w:rPr>
                <w:sz w:val="22"/>
                <w:szCs w:val="22"/>
              </w:rPr>
              <w:t>Ведомст</w:t>
            </w:r>
            <w:proofErr w:type="spellEnd"/>
            <w:r w:rsidRPr="00876812">
              <w:rPr>
                <w:sz w:val="22"/>
                <w:szCs w:val="22"/>
              </w:rPr>
              <w:t>-венные</w:t>
            </w:r>
            <w:proofErr w:type="gramEnd"/>
          </w:p>
        </w:tc>
      </w:tr>
      <w:tr w:rsidR="00C90A49" w:rsidRPr="00876812" w:rsidTr="00E63086">
        <w:trPr>
          <w:cantSplit/>
          <w:trHeight w:val="900"/>
        </w:trPr>
        <w:tc>
          <w:tcPr>
            <w:tcW w:w="1560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44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В </w:t>
            </w:r>
            <w:proofErr w:type="spellStart"/>
            <w:r w:rsidRPr="00876812">
              <w:rPr>
                <w:sz w:val="22"/>
                <w:szCs w:val="22"/>
              </w:rPr>
              <w:t>т.ч</w:t>
            </w:r>
            <w:proofErr w:type="spellEnd"/>
            <w:r w:rsidRPr="00876812">
              <w:rPr>
                <w:sz w:val="22"/>
                <w:szCs w:val="22"/>
              </w:rPr>
              <w:t xml:space="preserve">. </w:t>
            </w:r>
            <w:proofErr w:type="gramStart"/>
            <w:r w:rsidRPr="00876812">
              <w:rPr>
                <w:sz w:val="22"/>
                <w:szCs w:val="22"/>
              </w:rPr>
              <w:t>прошедших</w:t>
            </w:r>
            <w:proofErr w:type="gramEnd"/>
            <w:r w:rsidRPr="00876812">
              <w:rPr>
                <w:sz w:val="22"/>
                <w:szCs w:val="22"/>
              </w:rPr>
              <w:t xml:space="preserve"> инвентаризацию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в </w:t>
            </w:r>
            <w:proofErr w:type="spellStart"/>
            <w:r w:rsidRPr="00876812">
              <w:rPr>
                <w:sz w:val="22"/>
                <w:szCs w:val="22"/>
              </w:rPr>
              <w:t>т.ч</w:t>
            </w:r>
            <w:proofErr w:type="spellEnd"/>
            <w:r w:rsidRPr="00876812">
              <w:rPr>
                <w:sz w:val="22"/>
                <w:szCs w:val="22"/>
              </w:rPr>
              <w:t>. сельских администраций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Соцобеспечение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876812">
              <w:rPr>
                <w:sz w:val="22"/>
                <w:szCs w:val="22"/>
              </w:rPr>
              <w:t>Профтехобразование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в </w:t>
            </w:r>
            <w:proofErr w:type="spellStart"/>
            <w:r w:rsidRPr="00876812">
              <w:rPr>
                <w:sz w:val="22"/>
                <w:szCs w:val="22"/>
              </w:rPr>
              <w:t>т.ч</w:t>
            </w:r>
            <w:proofErr w:type="spellEnd"/>
            <w:r w:rsidRPr="00876812">
              <w:rPr>
                <w:sz w:val="22"/>
                <w:szCs w:val="22"/>
              </w:rPr>
              <w:t xml:space="preserve">. </w:t>
            </w:r>
            <w:proofErr w:type="gramStart"/>
            <w:r w:rsidRPr="00876812">
              <w:rPr>
                <w:sz w:val="22"/>
                <w:szCs w:val="22"/>
              </w:rPr>
              <w:t>отпускающие</w:t>
            </w:r>
            <w:proofErr w:type="gramEnd"/>
            <w:r w:rsidRPr="00876812">
              <w:rPr>
                <w:sz w:val="22"/>
                <w:szCs w:val="22"/>
              </w:rPr>
              <w:t xml:space="preserve"> тепло населению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E63086">
        <w:trPr>
          <w:cantSplit/>
          <w:trHeight w:val="276"/>
        </w:trPr>
        <w:tc>
          <w:tcPr>
            <w:tcW w:w="156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44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E63086">
        <w:trPr>
          <w:cantSplit/>
          <w:trHeight w:val="1096"/>
        </w:trPr>
        <w:tc>
          <w:tcPr>
            <w:tcW w:w="156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44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E63086">
        <w:trPr>
          <w:cantSplit/>
        </w:trPr>
        <w:tc>
          <w:tcPr>
            <w:tcW w:w="156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8</w:t>
            </w:r>
          </w:p>
        </w:tc>
        <w:tc>
          <w:tcPr>
            <w:tcW w:w="74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21</w:t>
            </w:r>
          </w:p>
        </w:tc>
      </w:tr>
      <w:tr w:rsidR="00C90A49" w:rsidRPr="00876812" w:rsidTr="00E63086">
        <w:trPr>
          <w:cantSplit/>
          <w:trHeight w:val="77"/>
        </w:trPr>
        <w:tc>
          <w:tcPr>
            <w:tcW w:w="1560" w:type="dxa"/>
            <w:vAlign w:val="center"/>
          </w:tcPr>
          <w:p w:rsidR="00C90A49" w:rsidRPr="00876812" w:rsidRDefault="00C90A49" w:rsidP="0087681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876812">
              <w:rPr>
                <w:b/>
                <w:sz w:val="22"/>
                <w:szCs w:val="22"/>
              </w:rPr>
              <w:t xml:space="preserve">п. </w:t>
            </w:r>
            <w:r>
              <w:rPr>
                <w:b/>
                <w:sz w:val="22"/>
                <w:szCs w:val="22"/>
              </w:rPr>
              <w:t>Черный</w:t>
            </w:r>
            <w:r w:rsidRPr="00876812">
              <w:rPr>
                <w:b/>
                <w:sz w:val="22"/>
                <w:szCs w:val="22"/>
              </w:rPr>
              <w:t xml:space="preserve"> Яр</w:t>
            </w:r>
          </w:p>
        </w:tc>
        <w:tc>
          <w:tcPr>
            <w:tcW w:w="709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E63086">
        <w:trPr>
          <w:cantSplit/>
          <w:trHeight w:val="70"/>
        </w:trPr>
        <w:tc>
          <w:tcPr>
            <w:tcW w:w="156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1.Котельная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Черный</w:t>
            </w:r>
            <w:r w:rsidRPr="00876812">
              <w:rPr>
                <w:sz w:val="22"/>
                <w:szCs w:val="22"/>
              </w:rPr>
              <w:t xml:space="preserve"> Яр</w:t>
            </w:r>
            <w:r>
              <w:rPr>
                <w:sz w:val="22"/>
                <w:szCs w:val="22"/>
              </w:rPr>
              <w:t>,</w:t>
            </w:r>
          </w:p>
          <w:p w:rsidR="00C90A49" w:rsidRPr="00876812" w:rsidRDefault="00C90A49" w:rsidP="00CD4D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Комсомольская, 20</w:t>
            </w:r>
          </w:p>
        </w:tc>
        <w:tc>
          <w:tcPr>
            <w:tcW w:w="709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851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90A49" w:rsidRPr="00876812" w:rsidRDefault="00C90A49" w:rsidP="00F94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6812">
              <w:rPr>
                <w:sz w:val="22"/>
                <w:szCs w:val="22"/>
              </w:rPr>
              <w:t xml:space="preserve"> шт. </w:t>
            </w:r>
            <w:r>
              <w:rPr>
                <w:sz w:val="22"/>
                <w:szCs w:val="22"/>
              </w:rPr>
              <w:t>–</w:t>
            </w:r>
            <w:r w:rsidRPr="00876812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>ЖТ-</w:t>
            </w:r>
            <w:r w:rsidRPr="00876812">
              <w:rPr>
                <w:sz w:val="22"/>
                <w:szCs w:val="22"/>
              </w:rPr>
              <w:t xml:space="preserve">0,25 </w:t>
            </w:r>
          </w:p>
        </w:tc>
        <w:tc>
          <w:tcPr>
            <w:tcW w:w="850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Дрова/уголь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___</w:t>
            </w:r>
          </w:p>
        </w:tc>
        <w:tc>
          <w:tcPr>
            <w:tcW w:w="1418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 генератор</w:t>
            </w:r>
          </w:p>
        </w:tc>
        <w:tc>
          <w:tcPr>
            <w:tcW w:w="74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_</w:t>
            </w:r>
          </w:p>
        </w:tc>
        <w:tc>
          <w:tcPr>
            <w:tcW w:w="815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</w:tr>
      <w:tr w:rsidR="00C90A49" w:rsidRPr="00876812" w:rsidTr="00E63086">
        <w:trPr>
          <w:cantSplit/>
          <w:trHeight w:val="70"/>
        </w:trPr>
        <w:tc>
          <w:tcPr>
            <w:tcW w:w="156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850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</w:t>
            </w:r>
          </w:p>
        </w:tc>
        <w:tc>
          <w:tcPr>
            <w:tcW w:w="851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</w:tr>
    </w:tbl>
    <w:p w:rsidR="00C90A49" w:rsidRDefault="00C90A49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D0D76" w:rsidRDefault="000D0D76" w:rsidP="00876812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C90A49" w:rsidRPr="0001753C" w:rsidRDefault="00C90A49" w:rsidP="0087681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lastRenderedPageBreak/>
        <w:t>П</w:t>
      </w:r>
      <w:r w:rsidR="0001753C" w:rsidRPr="0001753C">
        <w:rPr>
          <w:szCs w:val="24"/>
        </w:rPr>
        <w:t>риложение</w:t>
      </w:r>
      <w:r w:rsidRPr="0001753C">
        <w:rPr>
          <w:szCs w:val="24"/>
        </w:rPr>
        <w:t xml:space="preserve"> 4</w:t>
      </w:r>
    </w:p>
    <w:p w:rsidR="00C90A49" w:rsidRPr="0001753C" w:rsidRDefault="00C90A49" w:rsidP="0087681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 xml:space="preserve"> к постановлению Администрации </w:t>
      </w:r>
    </w:p>
    <w:p w:rsidR="00C90A49" w:rsidRPr="0001753C" w:rsidRDefault="00C90A49" w:rsidP="0087681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>Черноярского сельского поселения</w:t>
      </w:r>
    </w:p>
    <w:p w:rsidR="0001753C" w:rsidRPr="0001753C" w:rsidRDefault="0001753C" w:rsidP="0087681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>Тегульдетского района Томской области</w:t>
      </w:r>
    </w:p>
    <w:p w:rsidR="00C90A49" w:rsidRPr="0001753C" w:rsidRDefault="00C90A49" w:rsidP="00876812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>от 15.04.20</w:t>
      </w:r>
      <w:r w:rsidR="0001753C" w:rsidRPr="0001753C">
        <w:rPr>
          <w:szCs w:val="24"/>
        </w:rPr>
        <w:t>20</w:t>
      </w:r>
      <w:r w:rsidRPr="0001753C">
        <w:rPr>
          <w:szCs w:val="24"/>
        </w:rPr>
        <w:t xml:space="preserve"> № </w:t>
      </w:r>
      <w:r w:rsidR="0001753C" w:rsidRPr="0001753C">
        <w:rPr>
          <w:szCs w:val="24"/>
        </w:rPr>
        <w:t>25а</w:t>
      </w:r>
    </w:p>
    <w:p w:rsidR="00C90A49" w:rsidRPr="00876812" w:rsidRDefault="00C90A49" w:rsidP="00DF6F4C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C90A49" w:rsidRPr="00876812" w:rsidRDefault="00C90A49" w:rsidP="00DF6F4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876812">
        <w:rPr>
          <w:sz w:val="24"/>
          <w:szCs w:val="24"/>
        </w:rPr>
        <w:t>Перечень</w:t>
      </w:r>
    </w:p>
    <w:p w:rsidR="00C90A49" w:rsidRPr="00876812" w:rsidRDefault="00C90A49" w:rsidP="00DF6F4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 w:rsidRPr="00876812">
        <w:rPr>
          <w:sz w:val="24"/>
          <w:szCs w:val="24"/>
        </w:rPr>
        <w:t>ресурсоснабжающих</w:t>
      </w:r>
      <w:proofErr w:type="spellEnd"/>
      <w:r w:rsidRPr="00876812">
        <w:rPr>
          <w:sz w:val="24"/>
          <w:szCs w:val="24"/>
        </w:rPr>
        <w:t xml:space="preserve"> организаций и потребителей тепловой энергии, подлежащие проверке готовности к отопительному периоду </w:t>
      </w:r>
      <w:r>
        <w:rPr>
          <w:sz w:val="24"/>
          <w:szCs w:val="24"/>
        </w:rPr>
        <w:t xml:space="preserve">муниципального образования Черноярское </w:t>
      </w:r>
      <w:r w:rsidRPr="00876812">
        <w:rPr>
          <w:sz w:val="24"/>
          <w:szCs w:val="24"/>
        </w:rPr>
        <w:t xml:space="preserve">сельское поселение </w:t>
      </w:r>
      <w:r w:rsidRPr="00F9469A">
        <w:rPr>
          <w:sz w:val="24"/>
          <w:szCs w:val="24"/>
        </w:rPr>
        <w:t>согласно приказу Минэнерго России от 12.03.2013 года №103</w:t>
      </w:r>
      <w:r>
        <w:rPr>
          <w:sz w:val="24"/>
          <w:szCs w:val="24"/>
        </w:rPr>
        <w:t xml:space="preserve"> </w:t>
      </w:r>
      <w:r w:rsidRPr="00876812">
        <w:rPr>
          <w:sz w:val="24"/>
          <w:szCs w:val="24"/>
        </w:rPr>
        <w:t>по состоянию на 01.04.20</w:t>
      </w:r>
      <w:r w:rsidR="0001753C">
        <w:rPr>
          <w:sz w:val="24"/>
          <w:szCs w:val="24"/>
        </w:rPr>
        <w:t>20</w:t>
      </w:r>
      <w:r w:rsidRPr="00876812">
        <w:rPr>
          <w:sz w:val="24"/>
          <w:szCs w:val="24"/>
        </w:rPr>
        <w:t xml:space="preserve"> г</w:t>
      </w:r>
    </w:p>
    <w:tbl>
      <w:tblPr>
        <w:tblW w:w="157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4"/>
        <w:gridCol w:w="2130"/>
        <w:gridCol w:w="1418"/>
        <w:gridCol w:w="1134"/>
        <w:gridCol w:w="1153"/>
        <w:gridCol w:w="713"/>
        <w:gridCol w:w="709"/>
        <w:gridCol w:w="567"/>
        <w:gridCol w:w="567"/>
        <w:gridCol w:w="567"/>
        <w:gridCol w:w="567"/>
        <w:gridCol w:w="567"/>
        <w:gridCol w:w="543"/>
        <w:gridCol w:w="567"/>
        <w:gridCol w:w="626"/>
      </w:tblGrid>
      <w:tr w:rsidR="00C90A49" w:rsidRPr="00876812" w:rsidTr="00F9469A">
        <w:trPr>
          <w:cantSplit/>
          <w:trHeight w:val="475"/>
        </w:trPr>
        <w:tc>
          <w:tcPr>
            <w:tcW w:w="1702" w:type="dxa"/>
            <w:vMerge w:val="restart"/>
            <w:vAlign w:val="center"/>
          </w:tcPr>
          <w:p w:rsidR="00C90A49" w:rsidRPr="00876812" w:rsidRDefault="00C90A49" w:rsidP="008768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Наименование</w:t>
            </w:r>
          </w:p>
          <w:p w:rsidR="00C90A49" w:rsidRPr="00876812" w:rsidRDefault="00C90A49" w:rsidP="00876812">
            <w:pPr>
              <w:jc w:val="center"/>
              <w:rPr>
                <w:sz w:val="22"/>
                <w:szCs w:val="22"/>
              </w:rPr>
            </w:pPr>
            <w:proofErr w:type="spellStart"/>
            <w:r w:rsidRPr="00876812">
              <w:rPr>
                <w:sz w:val="22"/>
                <w:szCs w:val="22"/>
              </w:rPr>
              <w:t>ресурсоснабжа</w:t>
            </w:r>
            <w:proofErr w:type="spellEnd"/>
            <w:r w:rsidRPr="00876812">
              <w:rPr>
                <w:sz w:val="22"/>
                <w:szCs w:val="22"/>
              </w:rPr>
              <w:t xml:space="preserve"> </w:t>
            </w:r>
            <w:proofErr w:type="spellStart"/>
            <w:r w:rsidRPr="00876812">
              <w:rPr>
                <w:sz w:val="22"/>
                <w:szCs w:val="22"/>
              </w:rPr>
              <w:t>ющей</w:t>
            </w:r>
            <w:proofErr w:type="spellEnd"/>
            <w:r w:rsidRPr="00876812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946" w:type="dxa"/>
            <w:gridSpan w:val="4"/>
            <w:vAlign w:val="center"/>
          </w:tcPr>
          <w:p w:rsidR="00C90A49" w:rsidRPr="00876812" w:rsidRDefault="00C90A49" w:rsidP="008768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Источники теплоснабжения</w:t>
            </w:r>
          </w:p>
        </w:tc>
        <w:tc>
          <w:tcPr>
            <w:tcW w:w="7146" w:type="dxa"/>
            <w:gridSpan w:val="11"/>
            <w:vAlign w:val="center"/>
          </w:tcPr>
          <w:p w:rsidR="00C90A49" w:rsidRPr="00876812" w:rsidRDefault="00C90A49" w:rsidP="008768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Потребители тепловой энергии, единиц</w:t>
            </w:r>
          </w:p>
        </w:tc>
      </w:tr>
      <w:tr w:rsidR="00C90A49" w:rsidRPr="00876812" w:rsidTr="00F9469A">
        <w:trPr>
          <w:cantSplit/>
          <w:trHeight w:val="475"/>
        </w:trPr>
        <w:tc>
          <w:tcPr>
            <w:tcW w:w="1702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4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Наименование источника  теплоснабжения</w:t>
            </w:r>
          </w:p>
        </w:tc>
        <w:tc>
          <w:tcPr>
            <w:tcW w:w="2130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Адрес размещения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Установленная мощность,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МВт  / Гкал/час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90A49" w:rsidRPr="00876812" w:rsidRDefault="00C90A49" w:rsidP="00F9469A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Присоединенная мощность к котельной  МВт / Гкал/час</w:t>
            </w:r>
          </w:p>
        </w:tc>
        <w:tc>
          <w:tcPr>
            <w:tcW w:w="1153" w:type="dxa"/>
            <w:vMerge w:val="restart"/>
            <w:textDirection w:val="btL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Общая протяженность тепловых сетей от теплоисточника до </w:t>
            </w:r>
            <w:proofErr w:type="spellStart"/>
            <w:r w:rsidRPr="00876812">
              <w:rPr>
                <w:sz w:val="22"/>
                <w:szCs w:val="22"/>
              </w:rPr>
              <w:t>потребителей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spellEnd"/>
            <w:proofErr w:type="gramEnd"/>
          </w:p>
        </w:tc>
        <w:tc>
          <w:tcPr>
            <w:tcW w:w="1422" w:type="dxa"/>
            <w:gridSpan w:val="2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876812">
              <w:rPr>
                <w:sz w:val="22"/>
                <w:szCs w:val="22"/>
              </w:rPr>
              <w:t>Муни</w:t>
            </w:r>
            <w:proofErr w:type="spellEnd"/>
            <w:r w:rsidRPr="00876812">
              <w:rPr>
                <w:sz w:val="22"/>
                <w:szCs w:val="22"/>
              </w:rPr>
              <w:t>-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876812">
              <w:rPr>
                <w:sz w:val="22"/>
                <w:szCs w:val="22"/>
              </w:rPr>
              <w:t>ципальные</w:t>
            </w:r>
            <w:proofErr w:type="spellEnd"/>
            <w:r w:rsidRPr="008768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8" w:type="dxa"/>
            <w:gridSpan w:val="6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193" w:type="dxa"/>
            <w:gridSpan w:val="2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proofErr w:type="gramStart"/>
            <w:r w:rsidRPr="00876812">
              <w:rPr>
                <w:sz w:val="22"/>
                <w:szCs w:val="22"/>
              </w:rPr>
              <w:t>Ведомст</w:t>
            </w:r>
            <w:proofErr w:type="spellEnd"/>
            <w:r w:rsidRPr="00876812">
              <w:rPr>
                <w:sz w:val="22"/>
                <w:szCs w:val="22"/>
              </w:rPr>
              <w:t>-венные</w:t>
            </w:r>
            <w:proofErr w:type="gramEnd"/>
          </w:p>
        </w:tc>
      </w:tr>
      <w:tr w:rsidR="00C90A49" w:rsidRPr="00876812" w:rsidTr="00F9469A">
        <w:trPr>
          <w:cantSplit/>
          <w:trHeight w:val="900"/>
        </w:trPr>
        <w:tc>
          <w:tcPr>
            <w:tcW w:w="1702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в </w:t>
            </w:r>
            <w:proofErr w:type="spellStart"/>
            <w:r w:rsidRPr="00876812">
              <w:rPr>
                <w:sz w:val="22"/>
                <w:szCs w:val="22"/>
              </w:rPr>
              <w:t>т.ч</w:t>
            </w:r>
            <w:proofErr w:type="spellEnd"/>
            <w:r w:rsidRPr="00876812">
              <w:rPr>
                <w:sz w:val="22"/>
                <w:szCs w:val="22"/>
              </w:rPr>
              <w:t>. сельских администраций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Соцобеспечение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876812">
              <w:rPr>
                <w:sz w:val="22"/>
                <w:szCs w:val="22"/>
              </w:rPr>
              <w:t>Профтехобразование</w:t>
            </w:r>
            <w:proofErr w:type="spellEnd"/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Всего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 xml:space="preserve">в </w:t>
            </w:r>
            <w:proofErr w:type="spellStart"/>
            <w:r w:rsidRPr="00876812">
              <w:rPr>
                <w:sz w:val="22"/>
                <w:szCs w:val="22"/>
              </w:rPr>
              <w:t>т.ч</w:t>
            </w:r>
            <w:proofErr w:type="spellEnd"/>
            <w:r w:rsidRPr="00876812">
              <w:rPr>
                <w:sz w:val="22"/>
                <w:szCs w:val="22"/>
              </w:rPr>
              <w:t xml:space="preserve">. </w:t>
            </w:r>
            <w:proofErr w:type="gramStart"/>
            <w:r w:rsidRPr="00876812">
              <w:rPr>
                <w:sz w:val="22"/>
                <w:szCs w:val="22"/>
              </w:rPr>
              <w:t>отпускающие</w:t>
            </w:r>
            <w:proofErr w:type="gramEnd"/>
            <w:r w:rsidRPr="00876812">
              <w:rPr>
                <w:sz w:val="22"/>
                <w:szCs w:val="22"/>
              </w:rPr>
              <w:t xml:space="preserve"> тепло населению</w:t>
            </w:r>
          </w:p>
          <w:p w:rsidR="00C90A49" w:rsidRPr="00876812" w:rsidRDefault="00C90A49" w:rsidP="00DF6F4C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F9469A">
        <w:trPr>
          <w:cantSplit/>
          <w:trHeight w:val="276"/>
        </w:trPr>
        <w:tc>
          <w:tcPr>
            <w:tcW w:w="1702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F9469A">
        <w:trPr>
          <w:cantSplit/>
          <w:trHeight w:val="1096"/>
        </w:trPr>
        <w:tc>
          <w:tcPr>
            <w:tcW w:w="1702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F9469A">
        <w:trPr>
          <w:cantSplit/>
        </w:trPr>
        <w:tc>
          <w:tcPr>
            <w:tcW w:w="1702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13</w:t>
            </w:r>
          </w:p>
        </w:tc>
        <w:tc>
          <w:tcPr>
            <w:tcW w:w="543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15</w:t>
            </w:r>
          </w:p>
        </w:tc>
        <w:tc>
          <w:tcPr>
            <w:tcW w:w="626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16</w:t>
            </w:r>
          </w:p>
        </w:tc>
      </w:tr>
      <w:tr w:rsidR="00C90A49" w:rsidRPr="00876812" w:rsidTr="00F9469A">
        <w:trPr>
          <w:cantSplit/>
          <w:trHeight w:val="77"/>
        </w:trPr>
        <w:tc>
          <w:tcPr>
            <w:tcW w:w="1702" w:type="dxa"/>
            <w:vAlign w:val="center"/>
          </w:tcPr>
          <w:p w:rsidR="00C90A49" w:rsidRPr="00876812" w:rsidRDefault="00C90A49" w:rsidP="0087681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876812">
              <w:rPr>
                <w:b/>
                <w:sz w:val="22"/>
                <w:szCs w:val="22"/>
              </w:rPr>
              <w:t xml:space="preserve">п. </w:t>
            </w:r>
            <w:r>
              <w:rPr>
                <w:b/>
                <w:sz w:val="22"/>
                <w:szCs w:val="22"/>
              </w:rPr>
              <w:t>Черный</w:t>
            </w:r>
            <w:r w:rsidRPr="00876812">
              <w:rPr>
                <w:b/>
                <w:sz w:val="22"/>
                <w:szCs w:val="22"/>
              </w:rPr>
              <w:t xml:space="preserve"> Яр</w:t>
            </w:r>
          </w:p>
        </w:tc>
        <w:tc>
          <w:tcPr>
            <w:tcW w:w="226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F9469A">
        <w:trPr>
          <w:cantSplit/>
          <w:trHeight w:val="70"/>
        </w:trPr>
        <w:tc>
          <w:tcPr>
            <w:tcW w:w="1702" w:type="dxa"/>
            <w:vAlign w:val="center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2264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Котельная</w:t>
            </w:r>
          </w:p>
          <w:p w:rsidR="00C90A49" w:rsidRPr="00876812" w:rsidRDefault="00C90A49" w:rsidP="00F94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Черный</w:t>
            </w:r>
            <w:r w:rsidRPr="00876812">
              <w:rPr>
                <w:sz w:val="22"/>
                <w:szCs w:val="22"/>
              </w:rPr>
              <w:t xml:space="preserve"> Яр</w:t>
            </w:r>
          </w:p>
        </w:tc>
        <w:tc>
          <w:tcPr>
            <w:tcW w:w="2130" w:type="dxa"/>
          </w:tcPr>
          <w:p w:rsidR="00C90A49" w:rsidRPr="00876812" w:rsidRDefault="00C90A49" w:rsidP="00CD4D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Черный Яр,                             </w:t>
            </w:r>
            <w:r w:rsidRPr="00876812"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20</w:t>
            </w:r>
          </w:p>
        </w:tc>
        <w:tc>
          <w:tcPr>
            <w:tcW w:w="1418" w:type="dxa"/>
          </w:tcPr>
          <w:p w:rsidR="00C90A49" w:rsidRPr="00876812" w:rsidRDefault="00C90A49" w:rsidP="00F94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(0,43)</w:t>
            </w:r>
          </w:p>
        </w:tc>
        <w:tc>
          <w:tcPr>
            <w:tcW w:w="1134" w:type="dxa"/>
          </w:tcPr>
          <w:p w:rsidR="00C90A49" w:rsidRPr="00876812" w:rsidRDefault="00C90A49" w:rsidP="00F94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 (0,163)</w:t>
            </w:r>
          </w:p>
        </w:tc>
        <w:tc>
          <w:tcPr>
            <w:tcW w:w="1153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713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543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</w:tcPr>
          <w:p w:rsidR="00C90A49" w:rsidRPr="00876812" w:rsidRDefault="00C90A49" w:rsidP="00DF6F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-</w:t>
            </w:r>
          </w:p>
        </w:tc>
      </w:tr>
    </w:tbl>
    <w:p w:rsidR="00C90A49" w:rsidRPr="00DF6F4C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  <w:sectPr w:rsidR="00C90A49" w:rsidRPr="00DF6F4C" w:rsidSect="00DF6F4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lastRenderedPageBreak/>
        <w:t>П</w:t>
      </w:r>
      <w:r w:rsidR="0001753C" w:rsidRPr="0001753C">
        <w:rPr>
          <w:szCs w:val="24"/>
        </w:rPr>
        <w:t>риложение</w:t>
      </w:r>
      <w:r w:rsidRPr="0001753C">
        <w:rPr>
          <w:szCs w:val="24"/>
        </w:rPr>
        <w:t xml:space="preserve"> 5</w:t>
      </w:r>
    </w:p>
    <w:p w:rsidR="00C90A49" w:rsidRPr="0001753C" w:rsidRDefault="0001753C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Черноярского сельского поселения</w:t>
      </w:r>
    </w:p>
    <w:p w:rsidR="0001753C" w:rsidRPr="0001753C" w:rsidRDefault="0001753C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Тегульдетского района Томской области</w:t>
      </w:r>
    </w:p>
    <w:p w:rsidR="00C90A49" w:rsidRDefault="00C90A49" w:rsidP="00876812">
      <w:pPr>
        <w:overflowPunct/>
        <w:adjustRightInd/>
        <w:jc w:val="right"/>
        <w:textAlignment w:val="auto"/>
        <w:rPr>
          <w:sz w:val="24"/>
          <w:szCs w:val="24"/>
        </w:rPr>
      </w:pPr>
      <w:r w:rsidRPr="0001753C">
        <w:rPr>
          <w:szCs w:val="24"/>
        </w:rPr>
        <w:t>от 15.04.20</w:t>
      </w:r>
      <w:r w:rsidR="0001753C" w:rsidRPr="0001753C">
        <w:rPr>
          <w:szCs w:val="24"/>
        </w:rPr>
        <w:t>20</w:t>
      </w:r>
      <w:r w:rsidRPr="0001753C">
        <w:rPr>
          <w:szCs w:val="24"/>
        </w:rPr>
        <w:t xml:space="preserve"> № </w:t>
      </w:r>
      <w:r w:rsidR="0001753C" w:rsidRPr="0001753C">
        <w:rPr>
          <w:szCs w:val="24"/>
        </w:rPr>
        <w:t>25а</w:t>
      </w:r>
    </w:p>
    <w:p w:rsidR="00C90A49" w:rsidRPr="0001753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</w:rPr>
      </w:pPr>
    </w:p>
    <w:p w:rsidR="00C90A49" w:rsidRPr="00876812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proofErr w:type="gramStart"/>
      <w:r w:rsidRPr="00876812">
        <w:rPr>
          <w:b/>
          <w:sz w:val="22"/>
          <w:szCs w:val="22"/>
        </w:rPr>
        <w:t>П</w:t>
      </w:r>
      <w:proofErr w:type="gramEnd"/>
      <w:r w:rsidRPr="00876812">
        <w:rPr>
          <w:b/>
          <w:sz w:val="22"/>
          <w:szCs w:val="22"/>
        </w:rPr>
        <w:t xml:space="preserve"> Л А Н</w:t>
      </w:r>
    </w:p>
    <w:p w:rsidR="00C90A49" w:rsidRPr="00876812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876812">
        <w:rPr>
          <w:b/>
          <w:sz w:val="22"/>
          <w:szCs w:val="22"/>
        </w:rPr>
        <w:t xml:space="preserve">потребности в топливно-энергетических ресурсах </w:t>
      </w:r>
      <w:r>
        <w:rPr>
          <w:b/>
          <w:sz w:val="22"/>
          <w:szCs w:val="22"/>
        </w:rPr>
        <w:t>Черноярского</w:t>
      </w:r>
      <w:r w:rsidRPr="00876812">
        <w:rPr>
          <w:b/>
          <w:sz w:val="22"/>
          <w:szCs w:val="22"/>
        </w:rPr>
        <w:t xml:space="preserve"> сельского поселения </w:t>
      </w:r>
    </w:p>
    <w:p w:rsidR="00C90A49" w:rsidRPr="00876812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876812">
        <w:rPr>
          <w:b/>
          <w:sz w:val="22"/>
          <w:szCs w:val="22"/>
        </w:rPr>
        <w:t>на отопительный период 20</w:t>
      </w:r>
      <w:r w:rsidR="0001753C">
        <w:rPr>
          <w:b/>
          <w:sz w:val="22"/>
          <w:szCs w:val="22"/>
        </w:rPr>
        <w:t>20</w:t>
      </w:r>
      <w:r w:rsidRPr="00876812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01753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годов</w:t>
      </w:r>
    </w:p>
    <w:p w:rsidR="00C90A49" w:rsidRPr="00876812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806"/>
        <w:gridCol w:w="778"/>
        <w:gridCol w:w="778"/>
        <w:gridCol w:w="827"/>
        <w:gridCol w:w="778"/>
        <w:gridCol w:w="807"/>
        <w:gridCol w:w="778"/>
        <w:gridCol w:w="778"/>
        <w:gridCol w:w="827"/>
        <w:gridCol w:w="779"/>
      </w:tblGrid>
      <w:tr w:rsidR="00C90A49" w:rsidRPr="00876812" w:rsidTr="00DF6F4C">
        <w:tc>
          <w:tcPr>
            <w:tcW w:w="2252" w:type="dxa"/>
            <w:vMerge w:val="restart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Объекты энергетики ЖКХ и соц</w:t>
            </w:r>
            <w:r>
              <w:rPr>
                <w:sz w:val="22"/>
                <w:szCs w:val="22"/>
              </w:rPr>
              <w:t xml:space="preserve">иальной </w:t>
            </w:r>
            <w:r w:rsidRPr="00876812">
              <w:rPr>
                <w:sz w:val="22"/>
                <w:szCs w:val="22"/>
              </w:rPr>
              <w:t>сферы муниципального образования</w:t>
            </w:r>
          </w:p>
        </w:tc>
        <w:tc>
          <w:tcPr>
            <w:tcW w:w="7936" w:type="dxa"/>
            <w:gridSpan w:val="10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Топливно-энергетические ресурсы (тонн)</w:t>
            </w:r>
          </w:p>
        </w:tc>
      </w:tr>
      <w:tr w:rsidR="00C90A49" w:rsidRPr="00876812" w:rsidTr="00DF6F4C">
        <w:tc>
          <w:tcPr>
            <w:tcW w:w="2252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5"/>
          </w:tcPr>
          <w:p w:rsidR="00C90A49" w:rsidRPr="00876812" w:rsidRDefault="00C90A49" w:rsidP="001E5000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Фактически использовано в отопительном сезоне 201</w:t>
            </w:r>
            <w:r w:rsidR="001E5000">
              <w:rPr>
                <w:sz w:val="22"/>
                <w:szCs w:val="22"/>
              </w:rPr>
              <w:t>9</w:t>
            </w:r>
            <w:r w:rsidRPr="00876812">
              <w:rPr>
                <w:sz w:val="22"/>
                <w:szCs w:val="22"/>
              </w:rPr>
              <w:t>-20</w:t>
            </w:r>
            <w:r w:rsidR="001E5000">
              <w:rPr>
                <w:sz w:val="22"/>
                <w:szCs w:val="22"/>
              </w:rPr>
              <w:t>20</w:t>
            </w:r>
            <w:r w:rsidRPr="00876812">
              <w:rPr>
                <w:sz w:val="22"/>
                <w:szCs w:val="22"/>
              </w:rPr>
              <w:t xml:space="preserve"> </w:t>
            </w:r>
            <w:proofErr w:type="spellStart"/>
            <w:r w:rsidRPr="00876812">
              <w:rPr>
                <w:sz w:val="22"/>
                <w:szCs w:val="22"/>
              </w:rPr>
              <w:t>г.</w:t>
            </w:r>
            <w:proofErr w:type="gramStart"/>
            <w:r w:rsidRPr="0087681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876812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5"/>
          </w:tcPr>
          <w:p w:rsidR="00C90A49" w:rsidRPr="00876812" w:rsidRDefault="00C90A49" w:rsidP="001E5000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Планируемый объём на отопительный сезон 20</w:t>
            </w:r>
            <w:r w:rsidR="001E5000">
              <w:rPr>
                <w:sz w:val="22"/>
                <w:szCs w:val="22"/>
              </w:rPr>
              <w:t>20</w:t>
            </w:r>
            <w:r w:rsidRPr="0087681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1E5000">
              <w:rPr>
                <w:sz w:val="22"/>
                <w:szCs w:val="22"/>
              </w:rPr>
              <w:t>1</w:t>
            </w:r>
            <w:r w:rsidRPr="00876812">
              <w:rPr>
                <w:sz w:val="22"/>
                <w:szCs w:val="22"/>
              </w:rPr>
              <w:t xml:space="preserve"> </w:t>
            </w:r>
            <w:proofErr w:type="spellStart"/>
            <w:r w:rsidRPr="00876812">
              <w:rPr>
                <w:sz w:val="22"/>
                <w:szCs w:val="22"/>
              </w:rPr>
              <w:t>г.</w:t>
            </w:r>
            <w:proofErr w:type="gramStart"/>
            <w:r w:rsidRPr="0087681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876812">
              <w:rPr>
                <w:sz w:val="22"/>
                <w:szCs w:val="22"/>
              </w:rPr>
              <w:t>.</w:t>
            </w:r>
          </w:p>
        </w:tc>
      </w:tr>
      <w:tr w:rsidR="00C90A49" w:rsidRPr="00876812" w:rsidTr="00DF6F4C">
        <w:trPr>
          <w:cantSplit/>
          <w:trHeight w:val="1293"/>
        </w:trPr>
        <w:tc>
          <w:tcPr>
            <w:tcW w:w="2252" w:type="dxa"/>
            <w:vMerge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6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уголь</w:t>
            </w:r>
          </w:p>
        </w:tc>
        <w:tc>
          <w:tcPr>
            <w:tcW w:w="778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нефть</w:t>
            </w:r>
          </w:p>
        </w:tc>
        <w:tc>
          <w:tcPr>
            <w:tcW w:w="778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газ</w:t>
            </w:r>
          </w:p>
        </w:tc>
        <w:tc>
          <w:tcPr>
            <w:tcW w:w="827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дрова</w:t>
            </w:r>
          </w:p>
        </w:tc>
        <w:tc>
          <w:tcPr>
            <w:tcW w:w="778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дизтопливо</w:t>
            </w:r>
          </w:p>
        </w:tc>
        <w:tc>
          <w:tcPr>
            <w:tcW w:w="807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уголь</w:t>
            </w:r>
          </w:p>
        </w:tc>
        <w:tc>
          <w:tcPr>
            <w:tcW w:w="778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нефть</w:t>
            </w:r>
          </w:p>
        </w:tc>
        <w:tc>
          <w:tcPr>
            <w:tcW w:w="778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газ</w:t>
            </w:r>
          </w:p>
        </w:tc>
        <w:tc>
          <w:tcPr>
            <w:tcW w:w="827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дрова</w:t>
            </w:r>
          </w:p>
        </w:tc>
        <w:tc>
          <w:tcPr>
            <w:tcW w:w="779" w:type="dxa"/>
            <w:textDirection w:val="btLr"/>
          </w:tcPr>
          <w:p w:rsidR="00C90A49" w:rsidRPr="00876812" w:rsidRDefault="00C90A49" w:rsidP="00DF6F4C">
            <w:pPr>
              <w:widowControl w:val="0"/>
              <w:overflowPunct/>
              <w:ind w:right="113"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дизтопливо</w:t>
            </w:r>
          </w:p>
        </w:tc>
      </w:tr>
      <w:tr w:rsidR="00C90A49" w:rsidRPr="00876812" w:rsidTr="00DF6F4C">
        <w:tc>
          <w:tcPr>
            <w:tcW w:w="225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80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90A49" w:rsidRPr="00876812" w:rsidTr="00DF6F4C">
        <w:tc>
          <w:tcPr>
            <w:tcW w:w="2252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76812">
              <w:rPr>
                <w:sz w:val="22"/>
                <w:szCs w:val="22"/>
              </w:rPr>
              <w:t>Итого</w:t>
            </w:r>
          </w:p>
        </w:tc>
        <w:tc>
          <w:tcPr>
            <w:tcW w:w="806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C90A49" w:rsidRPr="00876812" w:rsidRDefault="00C90A49" w:rsidP="00DF6F4C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Pr="00876812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Pr="00876812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76812">
        <w:rPr>
          <w:sz w:val="22"/>
          <w:szCs w:val="22"/>
        </w:rPr>
        <w:t xml:space="preserve">                  </w:t>
      </w:r>
    </w:p>
    <w:p w:rsidR="00C90A49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6B325F" w:rsidRDefault="006B325F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1753C" w:rsidRPr="00876812" w:rsidRDefault="0001753C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lastRenderedPageBreak/>
        <w:t>П</w:t>
      </w:r>
      <w:r w:rsidR="0001753C" w:rsidRPr="0001753C">
        <w:rPr>
          <w:szCs w:val="24"/>
        </w:rPr>
        <w:t xml:space="preserve">риложение </w:t>
      </w:r>
      <w:r w:rsidRPr="0001753C">
        <w:rPr>
          <w:szCs w:val="24"/>
        </w:rPr>
        <w:t>6</w:t>
      </w:r>
    </w:p>
    <w:p w:rsidR="00C90A49" w:rsidRPr="0001753C" w:rsidRDefault="0001753C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C90A49" w:rsidRPr="0001753C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Черноярского сельского поселения</w:t>
      </w:r>
    </w:p>
    <w:p w:rsidR="0001753C" w:rsidRPr="0001753C" w:rsidRDefault="0001753C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01753C">
        <w:rPr>
          <w:szCs w:val="24"/>
        </w:rPr>
        <w:t>Тегульдетского района Томской области</w:t>
      </w:r>
    </w:p>
    <w:p w:rsidR="00C90A49" w:rsidRPr="0001753C" w:rsidRDefault="00C90A49" w:rsidP="00876812">
      <w:pPr>
        <w:overflowPunct/>
        <w:adjustRightInd/>
        <w:jc w:val="right"/>
        <w:textAlignment w:val="auto"/>
        <w:rPr>
          <w:szCs w:val="24"/>
        </w:rPr>
      </w:pPr>
      <w:r w:rsidRPr="0001753C">
        <w:rPr>
          <w:szCs w:val="24"/>
        </w:rPr>
        <w:t>от 15.04.20</w:t>
      </w:r>
      <w:r w:rsidR="0001753C" w:rsidRPr="0001753C">
        <w:rPr>
          <w:szCs w:val="24"/>
        </w:rPr>
        <w:t>20</w:t>
      </w:r>
      <w:r w:rsidRPr="0001753C">
        <w:rPr>
          <w:szCs w:val="24"/>
        </w:rPr>
        <w:t xml:space="preserve"> № </w:t>
      </w:r>
      <w:r w:rsidR="0001753C" w:rsidRPr="0001753C">
        <w:rPr>
          <w:szCs w:val="24"/>
        </w:rPr>
        <w:t>25а</w:t>
      </w:r>
    </w:p>
    <w:p w:rsidR="00C90A49" w:rsidRPr="0001753C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2"/>
        </w:rPr>
      </w:pP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>Состав комиссии Администрации Черноярского сельского поселения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 xml:space="preserve">для организации </w:t>
      </w:r>
      <w:proofErr w:type="gramStart"/>
      <w:r w:rsidRPr="00C709E6">
        <w:rPr>
          <w:b/>
          <w:sz w:val="24"/>
          <w:szCs w:val="24"/>
        </w:rPr>
        <w:t>контроля за</w:t>
      </w:r>
      <w:proofErr w:type="gramEnd"/>
      <w:r w:rsidRPr="00C709E6">
        <w:rPr>
          <w:b/>
          <w:sz w:val="24"/>
          <w:szCs w:val="24"/>
        </w:rPr>
        <w:t xml:space="preserve"> ходом подготовки хозяйственного комплекса Черноярского сельского поселения к работе в осенне-зимний период 20</w:t>
      </w:r>
      <w:r w:rsidR="0001753C">
        <w:rPr>
          <w:b/>
          <w:sz w:val="24"/>
          <w:szCs w:val="24"/>
        </w:rPr>
        <w:t>20</w:t>
      </w:r>
      <w:r w:rsidRPr="00C709E6">
        <w:rPr>
          <w:b/>
          <w:sz w:val="24"/>
          <w:szCs w:val="24"/>
        </w:rPr>
        <w:t>-202</w:t>
      </w:r>
      <w:r w:rsidR="0001753C">
        <w:rPr>
          <w:b/>
          <w:sz w:val="24"/>
          <w:szCs w:val="24"/>
        </w:rPr>
        <w:t>1</w:t>
      </w:r>
      <w:r w:rsidRPr="00C709E6">
        <w:rPr>
          <w:b/>
          <w:sz w:val="24"/>
          <w:szCs w:val="24"/>
        </w:rPr>
        <w:t xml:space="preserve"> годов</w:t>
      </w: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2"/>
        <w:gridCol w:w="2611"/>
        <w:gridCol w:w="4727"/>
      </w:tblGrid>
      <w:tr w:rsidR="00C90A49" w:rsidTr="0062113F">
        <w:trPr>
          <w:tblCellSpacing w:w="15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Председатель комиссии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Еремин Сергей Михайлович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Глава Черноярского сельского поселения </w:t>
            </w:r>
          </w:p>
        </w:tc>
      </w:tr>
      <w:tr w:rsidR="00C90A49" w:rsidTr="0062113F">
        <w:trPr>
          <w:tblCellSpacing w:w="15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Заместитель председателя комиссии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A75691" w:rsidP="00C709E6">
            <w:pPr>
              <w:pStyle w:val="formattext"/>
            </w:pPr>
            <w:r>
              <w:t>Бонда</w:t>
            </w:r>
            <w:r w:rsidR="00C90A49">
              <w:t>ренко Юлия Николаевна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Управляющий делами </w:t>
            </w:r>
          </w:p>
        </w:tc>
      </w:tr>
      <w:tr w:rsidR="00C90A49" w:rsidTr="0062113F">
        <w:trPr>
          <w:tblCellSpacing w:w="15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62113F" w:rsidP="00C709E6">
            <w:pPr>
              <w:pStyle w:val="formattext"/>
            </w:pPr>
            <w:r>
              <w:t>Секретарь комиссии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62113F" w:rsidP="00C709E6">
            <w:pPr>
              <w:pStyle w:val="formattext"/>
            </w:pPr>
            <w:r>
              <w:t>Мудрецова Татьяна Александровна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62113F" w:rsidP="00DC6BEB">
            <w:pPr>
              <w:pStyle w:val="formattext"/>
            </w:pPr>
            <w:r>
              <w:t>Специалист первой категории по экономическим вопросам</w:t>
            </w:r>
          </w:p>
        </w:tc>
      </w:tr>
      <w:tr w:rsidR="0062113F" w:rsidTr="0062113F">
        <w:trPr>
          <w:tblCellSpacing w:w="15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113F" w:rsidRPr="0062113F" w:rsidRDefault="0062113F" w:rsidP="00C709E6">
            <w:pPr>
              <w:pStyle w:val="formattext"/>
            </w:pPr>
            <w:r w:rsidRPr="0062113F">
              <w:t>Члены комиссии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113F" w:rsidRDefault="0062113F" w:rsidP="00C709E6">
            <w:pPr>
              <w:pStyle w:val="formattext"/>
            </w:pPr>
            <w:r>
              <w:t>Потапов Кирилл Владимирович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113F" w:rsidRDefault="0062113F" w:rsidP="0062113F">
            <w:pPr>
              <w:pStyle w:val="formattext"/>
            </w:pPr>
            <w:r w:rsidRPr="0062113F">
              <w:t xml:space="preserve">Главный специалист по строительству и </w:t>
            </w:r>
            <w:r>
              <w:t>ЖКХ Администрации Тегульдетского района</w:t>
            </w:r>
            <w:r w:rsidR="00C65983">
              <w:t xml:space="preserve"> (по согласованию)</w:t>
            </w:r>
          </w:p>
        </w:tc>
      </w:tr>
      <w:tr w:rsidR="00C90A49" w:rsidTr="0062113F">
        <w:trPr>
          <w:tblCellSpacing w:w="15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65983" w:rsidP="00DC6BEB">
            <w:pPr>
              <w:pStyle w:val="formattext"/>
            </w:pPr>
            <w:r>
              <w:t>Рожков Владимир Валерьевич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65983" w:rsidP="00DC6BEB">
            <w:pPr>
              <w:pStyle w:val="formattext"/>
            </w:pPr>
            <w:r>
              <w:t>Инженер-теплотехник МУП «Прогресс»</w:t>
            </w:r>
            <w:bookmarkStart w:id="2" w:name="_GoBack"/>
            <w:bookmarkEnd w:id="2"/>
          </w:p>
        </w:tc>
      </w:tr>
      <w:tr w:rsidR="00C90A49" w:rsidTr="0062113F">
        <w:trPr>
          <w:tblCellSpacing w:w="15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proofErr w:type="spellStart"/>
            <w:r w:rsidRPr="007D44B1">
              <w:rPr>
                <w:sz w:val="24"/>
                <w:szCs w:val="24"/>
              </w:rPr>
              <w:t>Айнаков</w:t>
            </w:r>
            <w:proofErr w:type="spellEnd"/>
            <w:r w:rsidRPr="007D44B1"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Директор МУП «Прогресс»</w:t>
            </w:r>
          </w:p>
        </w:tc>
      </w:tr>
      <w:tr w:rsidR="00C90A49" w:rsidTr="0062113F">
        <w:trPr>
          <w:tblCellSpacing w:w="15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80728D" w:rsidP="00DC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по согласованию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Заместитель руководителя Сибирского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Управления Федеральной службы </w:t>
            </w:r>
            <w:proofErr w:type="gramStart"/>
            <w:r w:rsidRPr="007D44B1">
              <w:rPr>
                <w:sz w:val="24"/>
                <w:szCs w:val="24"/>
              </w:rPr>
              <w:t>по</w:t>
            </w:r>
            <w:proofErr w:type="gramEnd"/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экологическому, технологическому и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атомному надзору (по согласованию) </w:t>
            </w:r>
          </w:p>
        </w:tc>
      </w:tr>
    </w:tbl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sectPr w:rsidR="00C90A49" w:rsidRPr="00C709E6" w:rsidSect="005E124F">
      <w:headerReference w:type="default" r:id="rId8"/>
      <w:pgSz w:w="12240" w:h="15840" w:code="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0F" w:rsidRDefault="00DE2B0F">
      <w:r>
        <w:separator/>
      </w:r>
    </w:p>
  </w:endnote>
  <w:endnote w:type="continuationSeparator" w:id="0">
    <w:p w:rsidR="00DE2B0F" w:rsidRDefault="00DE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0F" w:rsidRDefault="00DE2B0F">
      <w:r>
        <w:separator/>
      </w:r>
    </w:p>
  </w:footnote>
  <w:footnote w:type="continuationSeparator" w:id="0">
    <w:p w:rsidR="00DE2B0F" w:rsidRDefault="00DE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3F" w:rsidRPr="00DF6F4C" w:rsidRDefault="0062113F" w:rsidP="00DF6F4C">
    <w:pPr>
      <w:pStyle w:val="ab"/>
      <w:tabs>
        <w:tab w:val="clear" w:pos="4677"/>
      </w:tabs>
      <w:jc w:val="center"/>
      <w:rPr>
        <w:sz w:val="24"/>
        <w:szCs w:val="24"/>
      </w:rPr>
    </w:pPr>
    <w:r w:rsidRPr="00DF6F4C">
      <w:rPr>
        <w:sz w:val="24"/>
        <w:szCs w:val="24"/>
      </w:rPr>
      <w:fldChar w:fldCharType="begin"/>
    </w:r>
    <w:r w:rsidRPr="00DF6F4C">
      <w:rPr>
        <w:sz w:val="24"/>
        <w:szCs w:val="24"/>
      </w:rPr>
      <w:instrText>PAGE   \* MERGEFORMAT</w:instrText>
    </w:r>
    <w:r w:rsidRPr="00DF6F4C">
      <w:rPr>
        <w:sz w:val="24"/>
        <w:szCs w:val="24"/>
      </w:rPr>
      <w:fldChar w:fldCharType="separate"/>
    </w:r>
    <w:r w:rsidR="00C65983">
      <w:rPr>
        <w:noProof/>
        <w:sz w:val="24"/>
        <w:szCs w:val="24"/>
      </w:rPr>
      <w:t>10</w:t>
    </w:r>
    <w:r w:rsidRPr="00DF6F4C">
      <w:rPr>
        <w:sz w:val="24"/>
        <w:szCs w:val="24"/>
      </w:rPr>
      <w:fldChar w:fldCharType="end"/>
    </w:r>
  </w:p>
  <w:p w:rsidR="0062113F" w:rsidRDefault="0062113F" w:rsidP="005E124F">
    <w:pPr>
      <w:pStyle w:val="ab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08"/>
    <w:multiLevelType w:val="hybridMultilevel"/>
    <w:tmpl w:val="C49E8022"/>
    <w:lvl w:ilvl="0" w:tplc="AC0AA3E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784982"/>
    <w:multiLevelType w:val="hybridMultilevel"/>
    <w:tmpl w:val="D64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14415"/>
    <w:multiLevelType w:val="hybridMultilevel"/>
    <w:tmpl w:val="0194F486"/>
    <w:lvl w:ilvl="0" w:tplc="61160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1F521D"/>
    <w:multiLevelType w:val="hybridMultilevel"/>
    <w:tmpl w:val="2E12D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75630"/>
    <w:multiLevelType w:val="hybridMultilevel"/>
    <w:tmpl w:val="B9BC0936"/>
    <w:lvl w:ilvl="0" w:tplc="D806F67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227D4D"/>
    <w:multiLevelType w:val="hybridMultilevel"/>
    <w:tmpl w:val="DD663C1C"/>
    <w:lvl w:ilvl="0" w:tplc="86609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E30ECE"/>
    <w:multiLevelType w:val="hybridMultilevel"/>
    <w:tmpl w:val="0CF6B0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844974"/>
    <w:multiLevelType w:val="hybridMultilevel"/>
    <w:tmpl w:val="6BE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E0"/>
    <w:rsid w:val="00001D66"/>
    <w:rsid w:val="00003E9E"/>
    <w:rsid w:val="0001753C"/>
    <w:rsid w:val="000218F2"/>
    <w:rsid w:val="00023CB3"/>
    <w:rsid w:val="00023F19"/>
    <w:rsid w:val="00033C92"/>
    <w:rsid w:val="0004746E"/>
    <w:rsid w:val="00047BC9"/>
    <w:rsid w:val="0005000B"/>
    <w:rsid w:val="0005070A"/>
    <w:rsid w:val="00061191"/>
    <w:rsid w:val="00065602"/>
    <w:rsid w:val="00074C0B"/>
    <w:rsid w:val="000A1D46"/>
    <w:rsid w:val="000A3927"/>
    <w:rsid w:val="000B0358"/>
    <w:rsid w:val="000B0412"/>
    <w:rsid w:val="000C52EE"/>
    <w:rsid w:val="000D0D76"/>
    <w:rsid w:val="000D2177"/>
    <w:rsid w:val="000D5887"/>
    <w:rsid w:val="000E4E5E"/>
    <w:rsid w:val="000F2194"/>
    <w:rsid w:val="000F7A2C"/>
    <w:rsid w:val="001018D4"/>
    <w:rsid w:val="00110186"/>
    <w:rsid w:val="00116B10"/>
    <w:rsid w:val="001208ED"/>
    <w:rsid w:val="00120E48"/>
    <w:rsid w:val="00125C18"/>
    <w:rsid w:val="00131EB5"/>
    <w:rsid w:val="0013426C"/>
    <w:rsid w:val="001376BE"/>
    <w:rsid w:val="00140732"/>
    <w:rsid w:val="00152B34"/>
    <w:rsid w:val="00160A23"/>
    <w:rsid w:val="001705E8"/>
    <w:rsid w:val="00171B69"/>
    <w:rsid w:val="00172924"/>
    <w:rsid w:val="00192840"/>
    <w:rsid w:val="001948F1"/>
    <w:rsid w:val="001A2280"/>
    <w:rsid w:val="001A71B8"/>
    <w:rsid w:val="001B4219"/>
    <w:rsid w:val="001B46E9"/>
    <w:rsid w:val="001C0851"/>
    <w:rsid w:val="001C4303"/>
    <w:rsid w:val="001C71A9"/>
    <w:rsid w:val="001D1B15"/>
    <w:rsid w:val="001D2EEE"/>
    <w:rsid w:val="001D5F39"/>
    <w:rsid w:val="001D6F28"/>
    <w:rsid w:val="001E5000"/>
    <w:rsid w:val="001F2501"/>
    <w:rsid w:val="001F51AB"/>
    <w:rsid w:val="002119D4"/>
    <w:rsid w:val="00214311"/>
    <w:rsid w:val="00216C58"/>
    <w:rsid w:val="00222707"/>
    <w:rsid w:val="00234891"/>
    <w:rsid w:val="00240794"/>
    <w:rsid w:val="00241976"/>
    <w:rsid w:val="002450E0"/>
    <w:rsid w:val="00246198"/>
    <w:rsid w:val="00257842"/>
    <w:rsid w:val="00275A43"/>
    <w:rsid w:val="00275A68"/>
    <w:rsid w:val="00275FAD"/>
    <w:rsid w:val="0028422C"/>
    <w:rsid w:val="00286A58"/>
    <w:rsid w:val="002916B3"/>
    <w:rsid w:val="0029432C"/>
    <w:rsid w:val="002A253F"/>
    <w:rsid w:val="002A3E08"/>
    <w:rsid w:val="002A4EBD"/>
    <w:rsid w:val="002B0548"/>
    <w:rsid w:val="002E4A50"/>
    <w:rsid w:val="002E50FB"/>
    <w:rsid w:val="002F270F"/>
    <w:rsid w:val="00313F06"/>
    <w:rsid w:val="00316843"/>
    <w:rsid w:val="00374C5B"/>
    <w:rsid w:val="00384123"/>
    <w:rsid w:val="00384899"/>
    <w:rsid w:val="003903BB"/>
    <w:rsid w:val="003907DC"/>
    <w:rsid w:val="00396806"/>
    <w:rsid w:val="003A1A49"/>
    <w:rsid w:val="003A4610"/>
    <w:rsid w:val="003B0818"/>
    <w:rsid w:val="003B363E"/>
    <w:rsid w:val="003B52A7"/>
    <w:rsid w:val="003D1A14"/>
    <w:rsid w:val="003D4F51"/>
    <w:rsid w:val="003D6F0D"/>
    <w:rsid w:val="003E09E6"/>
    <w:rsid w:val="003E0D46"/>
    <w:rsid w:val="003E32D3"/>
    <w:rsid w:val="003F7688"/>
    <w:rsid w:val="00401DBA"/>
    <w:rsid w:val="00406CE4"/>
    <w:rsid w:val="00435F16"/>
    <w:rsid w:val="00441903"/>
    <w:rsid w:val="00444702"/>
    <w:rsid w:val="004521B6"/>
    <w:rsid w:val="00454955"/>
    <w:rsid w:val="0046198D"/>
    <w:rsid w:val="00463FAA"/>
    <w:rsid w:val="0046533A"/>
    <w:rsid w:val="004700D9"/>
    <w:rsid w:val="00481C26"/>
    <w:rsid w:val="00487611"/>
    <w:rsid w:val="00497145"/>
    <w:rsid w:val="004A75C7"/>
    <w:rsid w:val="004B1293"/>
    <w:rsid w:val="004B2676"/>
    <w:rsid w:val="004B2988"/>
    <w:rsid w:val="004C6C67"/>
    <w:rsid w:val="004E794A"/>
    <w:rsid w:val="004F277B"/>
    <w:rsid w:val="004F2B4B"/>
    <w:rsid w:val="004F3817"/>
    <w:rsid w:val="004F4732"/>
    <w:rsid w:val="004F67B2"/>
    <w:rsid w:val="005016F9"/>
    <w:rsid w:val="00501CC5"/>
    <w:rsid w:val="00513541"/>
    <w:rsid w:val="00516CEF"/>
    <w:rsid w:val="00530C8F"/>
    <w:rsid w:val="005373B8"/>
    <w:rsid w:val="005437DB"/>
    <w:rsid w:val="00560991"/>
    <w:rsid w:val="00563C80"/>
    <w:rsid w:val="00564F36"/>
    <w:rsid w:val="00574B8B"/>
    <w:rsid w:val="00575FF8"/>
    <w:rsid w:val="0059100C"/>
    <w:rsid w:val="00592CF5"/>
    <w:rsid w:val="00596FC0"/>
    <w:rsid w:val="00597AB4"/>
    <w:rsid w:val="005A07AF"/>
    <w:rsid w:val="005A14EC"/>
    <w:rsid w:val="005A1BA7"/>
    <w:rsid w:val="005A5354"/>
    <w:rsid w:val="005A7F00"/>
    <w:rsid w:val="005B160D"/>
    <w:rsid w:val="005B463B"/>
    <w:rsid w:val="005B7161"/>
    <w:rsid w:val="005D2BED"/>
    <w:rsid w:val="005D384B"/>
    <w:rsid w:val="005D7C0F"/>
    <w:rsid w:val="005E124F"/>
    <w:rsid w:val="005E2A0C"/>
    <w:rsid w:val="00601749"/>
    <w:rsid w:val="006101F2"/>
    <w:rsid w:val="0062113F"/>
    <w:rsid w:val="00621B06"/>
    <w:rsid w:val="006414C8"/>
    <w:rsid w:val="006572D2"/>
    <w:rsid w:val="00671FB6"/>
    <w:rsid w:val="00676BD2"/>
    <w:rsid w:val="006843B0"/>
    <w:rsid w:val="006915DC"/>
    <w:rsid w:val="006A23EF"/>
    <w:rsid w:val="006A58A7"/>
    <w:rsid w:val="006B325F"/>
    <w:rsid w:val="006D7791"/>
    <w:rsid w:val="006D7FB6"/>
    <w:rsid w:val="00700FF7"/>
    <w:rsid w:val="00702C3D"/>
    <w:rsid w:val="00712298"/>
    <w:rsid w:val="0071461F"/>
    <w:rsid w:val="00714AB5"/>
    <w:rsid w:val="007235E4"/>
    <w:rsid w:val="00734819"/>
    <w:rsid w:val="00735622"/>
    <w:rsid w:val="00737EF3"/>
    <w:rsid w:val="00740832"/>
    <w:rsid w:val="00744AEA"/>
    <w:rsid w:val="00745A24"/>
    <w:rsid w:val="0074628E"/>
    <w:rsid w:val="007527A4"/>
    <w:rsid w:val="007544B8"/>
    <w:rsid w:val="007569E8"/>
    <w:rsid w:val="007750B1"/>
    <w:rsid w:val="00780293"/>
    <w:rsid w:val="007850DA"/>
    <w:rsid w:val="00795FF0"/>
    <w:rsid w:val="007A45FF"/>
    <w:rsid w:val="007B060D"/>
    <w:rsid w:val="007B0B4E"/>
    <w:rsid w:val="007B6246"/>
    <w:rsid w:val="007C09E6"/>
    <w:rsid w:val="007C2A76"/>
    <w:rsid w:val="007C2C75"/>
    <w:rsid w:val="007D056A"/>
    <w:rsid w:val="007D2FD9"/>
    <w:rsid w:val="007D44B1"/>
    <w:rsid w:val="007E1675"/>
    <w:rsid w:val="007E4D7A"/>
    <w:rsid w:val="007F0B86"/>
    <w:rsid w:val="007F1301"/>
    <w:rsid w:val="0080728D"/>
    <w:rsid w:val="00810386"/>
    <w:rsid w:val="008165C1"/>
    <w:rsid w:val="00816C32"/>
    <w:rsid w:val="00821FC3"/>
    <w:rsid w:val="0083130E"/>
    <w:rsid w:val="00832A93"/>
    <w:rsid w:val="00840E02"/>
    <w:rsid w:val="00844E58"/>
    <w:rsid w:val="00845BA7"/>
    <w:rsid w:val="00845C26"/>
    <w:rsid w:val="00873CD0"/>
    <w:rsid w:val="00876812"/>
    <w:rsid w:val="00881A25"/>
    <w:rsid w:val="0089291C"/>
    <w:rsid w:val="00897B80"/>
    <w:rsid w:val="008A3AD7"/>
    <w:rsid w:val="008A61AB"/>
    <w:rsid w:val="008B79E2"/>
    <w:rsid w:val="008C5439"/>
    <w:rsid w:val="008D51C1"/>
    <w:rsid w:val="008D69A9"/>
    <w:rsid w:val="008D6D93"/>
    <w:rsid w:val="008E0977"/>
    <w:rsid w:val="008F34A7"/>
    <w:rsid w:val="0091748C"/>
    <w:rsid w:val="00920064"/>
    <w:rsid w:val="00921457"/>
    <w:rsid w:val="00923111"/>
    <w:rsid w:val="00930E7C"/>
    <w:rsid w:val="00933DAA"/>
    <w:rsid w:val="00936ED7"/>
    <w:rsid w:val="009377E9"/>
    <w:rsid w:val="00943DAD"/>
    <w:rsid w:val="009506F2"/>
    <w:rsid w:val="00951451"/>
    <w:rsid w:val="00956664"/>
    <w:rsid w:val="00957A62"/>
    <w:rsid w:val="00961FEA"/>
    <w:rsid w:val="00964FF2"/>
    <w:rsid w:val="009671FD"/>
    <w:rsid w:val="00971A43"/>
    <w:rsid w:val="00972D64"/>
    <w:rsid w:val="00981F5C"/>
    <w:rsid w:val="0098734C"/>
    <w:rsid w:val="00990CE7"/>
    <w:rsid w:val="00993CCD"/>
    <w:rsid w:val="009A1704"/>
    <w:rsid w:val="009A6E96"/>
    <w:rsid w:val="009A7419"/>
    <w:rsid w:val="009C3CEE"/>
    <w:rsid w:val="009D1C6B"/>
    <w:rsid w:val="009D2F25"/>
    <w:rsid w:val="009D3695"/>
    <w:rsid w:val="009D5440"/>
    <w:rsid w:val="009E6079"/>
    <w:rsid w:val="009F2698"/>
    <w:rsid w:val="00A057C5"/>
    <w:rsid w:val="00A05EB6"/>
    <w:rsid w:val="00A0651C"/>
    <w:rsid w:val="00A2633E"/>
    <w:rsid w:val="00A30CD0"/>
    <w:rsid w:val="00A34A97"/>
    <w:rsid w:val="00A36477"/>
    <w:rsid w:val="00A3669B"/>
    <w:rsid w:val="00A40CE8"/>
    <w:rsid w:val="00A4665E"/>
    <w:rsid w:val="00A4688A"/>
    <w:rsid w:val="00A470C0"/>
    <w:rsid w:val="00A50931"/>
    <w:rsid w:val="00A60D19"/>
    <w:rsid w:val="00A63B5A"/>
    <w:rsid w:val="00A67B5E"/>
    <w:rsid w:val="00A75691"/>
    <w:rsid w:val="00A811EB"/>
    <w:rsid w:val="00A814BF"/>
    <w:rsid w:val="00A908BA"/>
    <w:rsid w:val="00AA0644"/>
    <w:rsid w:val="00AC04DA"/>
    <w:rsid w:val="00AD1350"/>
    <w:rsid w:val="00AD689F"/>
    <w:rsid w:val="00B0038B"/>
    <w:rsid w:val="00B00BF5"/>
    <w:rsid w:val="00B01764"/>
    <w:rsid w:val="00B12B37"/>
    <w:rsid w:val="00B177A3"/>
    <w:rsid w:val="00B204DB"/>
    <w:rsid w:val="00B2121D"/>
    <w:rsid w:val="00B2732F"/>
    <w:rsid w:val="00B3374F"/>
    <w:rsid w:val="00B37D2A"/>
    <w:rsid w:val="00B431F6"/>
    <w:rsid w:val="00B43CB6"/>
    <w:rsid w:val="00B447F3"/>
    <w:rsid w:val="00B56CB0"/>
    <w:rsid w:val="00B76EC0"/>
    <w:rsid w:val="00B8181F"/>
    <w:rsid w:val="00B95AB6"/>
    <w:rsid w:val="00BA29A2"/>
    <w:rsid w:val="00BA32FC"/>
    <w:rsid w:val="00BA5F6B"/>
    <w:rsid w:val="00BB4EFE"/>
    <w:rsid w:val="00BC097B"/>
    <w:rsid w:val="00BC3DFB"/>
    <w:rsid w:val="00BD34CA"/>
    <w:rsid w:val="00BD5B7F"/>
    <w:rsid w:val="00BE00D3"/>
    <w:rsid w:val="00BF0365"/>
    <w:rsid w:val="00BF119A"/>
    <w:rsid w:val="00BF3428"/>
    <w:rsid w:val="00BF4CC4"/>
    <w:rsid w:val="00C0401C"/>
    <w:rsid w:val="00C208BE"/>
    <w:rsid w:val="00C239EE"/>
    <w:rsid w:val="00C23B31"/>
    <w:rsid w:val="00C26295"/>
    <w:rsid w:val="00C2672D"/>
    <w:rsid w:val="00C42D52"/>
    <w:rsid w:val="00C601C1"/>
    <w:rsid w:val="00C65983"/>
    <w:rsid w:val="00C709E6"/>
    <w:rsid w:val="00C821A6"/>
    <w:rsid w:val="00C86880"/>
    <w:rsid w:val="00C86CE2"/>
    <w:rsid w:val="00C90A49"/>
    <w:rsid w:val="00C9377F"/>
    <w:rsid w:val="00C93803"/>
    <w:rsid w:val="00C963D2"/>
    <w:rsid w:val="00CA07F1"/>
    <w:rsid w:val="00CA2A5C"/>
    <w:rsid w:val="00CA2F5E"/>
    <w:rsid w:val="00CA6248"/>
    <w:rsid w:val="00CB3279"/>
    <w:rsid w:val="00CB6FD2"/>
    <w:rsid w:val="00CC1B73"/>
    <w:rsid w:val="00CC3457"/>
    <w:rsid w:val="00CD4DE7"/>
    <w:rsid w:val="00CD5955"/>
    <w:rsid w:val="00CE6E7C"/>
    <w:rsid w:val="00D10657"/>
    <w:rsid w:val="00D1602C"/>
    <w:rsid w:val="00D24180"/>
    <w:rsid w:val="00D3150F"/>
    <w:rsid w:val="00D340DE"/>
    <w:rsid w:val="00D356E0"/>
    <w:rsid w:val="00D35C64"/>
    <w:rsid w:val="00D37CEE"/>
    <w:rsid w:val="00D415DD"/>
    <w:rsid w:val="00D42733"/>
    <w:rsid w:val="00D446DA"/>
    <w:rsid w:val="00D447C5"/>
    <w:rsid w:val="00D4536C"/>
    <w:rsid w:val="00D54AAC"/>
    <w:rsid w:val="00D54B4E"/>
    <w:rsid w:val="00D54D75"/>
    <w:rsid w:val="00D555C0"/>
    <w:rsid w:val="00D635F3"/>
    <w:rsid w:val="00D74A85"/>
    <w:rsid w:val="00D77D4B"/>
    <w:rsid w:val="00D85D95"/>
    <w:rsid w:val="00D929B6"/>
    <w:rsid w:val="00D9412A"/>
    <w:rsid w:val="00D95998"/>
    <w:rsid w:val="00D97A71"/>
    <w:rsid w:val="00DA67C4"/>
    <w:rsid w:val="00DA6A8A"/>
    <w:rsid w:val="00DB07D7"/>
    <w:rsid w:val="00DB29BB"/>
    <w:rsid w:val="00DB3098"/>
    <w:rsid w:val="00DB5D40"/>
    <w:rsid w:val="00DC4EB1"/>
    <w:rsid w:val="00DC5E58"/>
    <w:rsid w:val="00DC6BEB"/>
    <w:rsid w:val="00DD4C8C"/>
    <w:rsid w:val="00DD4DC4"/>
    <w:rsid w:val="00DE2304"/>
    <w:rsid w:val="00DE2B0F"/>
    <w:rsid w:val="00DE366C"/>
    <w:rsid w:val="00DF0045"/>
    <w:rsid w:val="00DF2704"/>
    <w:rsid w:val="00DF57D3"/>
    <w:rsid w:val="00DF5F97"/>
    <w:rsid w:val="00DF6F4C"/>
    <w:rsid w:val="00E15970"/>
    <w:rsid w:val="00E20774"/>
    <w:rsid w:val="00E27433"/>
    <w:rsid w:val="00E31756"/>
    <w:rsid w:val="00E4270B"/>
    <w:rsid w:val="00E43914"/>
    <w:rsid w:val="00E468D3"/>
    <w:rsid w:val="00E63086"/>
    <w:rsid w:val="00E65BC9"/>
    <w:rsid w:val="00E723B1"/>
    <w:rsid w:val="00E7296A"/>
    <w:rsid w:val="00E843DF"/>
    <w:rsid w:val="00E94D6D"/>
    <w:rsid w:val="00EB15B9"/>
    <w:rsid w:val="00ED1896"/>
    <w:rsid w:val="00EF2BFE"/>
    <w:rsid w:val="00EF5F20"/>
    <w:rsid w:val="00F01EC7"/>
    <w:rsid w:val="00F034BF"/>
    <w:rsid w:val="00F13306"/>
    <w:rsid w:val="00F31780"/>
    <w:rsid w:val="00F328A2"/>
    <w:rsid w:val="00F4251D"/>
    <w:rsid w:val="00F45C8C"/>
    <w:rsid w:val="00F52BA8"/>
    <w:rsid w:val="00F7495C"/>
    <w:rsid w:val="00F85666"/>
    <w:rsid w:val="00F911C3"/>
    <w:rsid w:val="00F9469A"/>
    <w:rsid w:val="00FB4EF7"/>
    <w:rsid w:val="00FB76B2"/>
    <w:rsid w:val="00FC2192"/>
    <w:rsid w:val="00FC663C"/>
    <w:rsid w:val="00FD6C80"/>
    <w:rsid w:val="00FD7315"/>
    <w:rsid w:val="00FF504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E32D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0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5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E51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51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951451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rFonts w:ascii="Arial" w:hAnsi="Arial" w:cs="Arial"/>
      <w:kern w:val="1"/>
      <w:lang w:eastAsia="ar-SA"/>
    </w:rPr>
  </w:style>
  <w:style w:type="character" w:styleId="a4">
    <w:name w:val="Hyperlink"/>
    <w:uiPriority w:val="99"/>
    <w:rsid w:val="0095145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91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E518D"/>
    <w:rPr>
      <w:sz w:val="20"/>
      <w:szCs w:val="20"/>
    </w:rPr>
  </w:style>
  <w:style w:type="character" w:styleId="a7">
    <w:name w:val="page number"/>
    <w:uiPriority w:val="99"/>
    <w:rsid w:val="006915DC"/>
    <w:rPr>
      <w:rFonts w:cs="Times New Roman"/>
    </w:rPr>
  </w:style>
  <w:style w:type="paragraph" w:customStyle="1" w:styleId="ConsPlusNormal">
    <w:name w:val="ConsPlusNormal"/>
    <w:uiPriority w:val="99"/>
    <w:rsid w:val="003B5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B52A7"/>
    <w:pPr>
      <w:overflowPunct/>
      <w:autoSpaceDE/>
      <w:autoSpaceDN/>
      <w:adjustRightInd/>
      <w:spacing w:before="120" w:line="360" w:lineRule="auto"/>
      <w:jc w:val="both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locked/>
    <w:rsid w:val="003B52A7"/>
    <w:rPr>
      <w:sz w:val="24"/>
    </w:rPr>
  </w:style>
  <w:style w:type="paragraph" w:customStyle="1" w:styleId="ConsPlusNonformat">
    <w:name w:val="ConsPlusNonformat"/>
    <w:uiPriority w:val="99"/>
    <w:rsid w:val="000F7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734819"/>
  </w:style>
  <w:style w:type="paragraph" w:styleId="ab">
    <w:name w:val="header"/>
    <w:basedOn w:val="a"/>
    <w:link w:val="ac"/>
    <w:uiPriority w:val="99"/>
    <w:rsid w:val="00873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873CD0"/>
    <w:rPr>
      <w:rFonts w:cs="Times New Roman"/>
    </w:rPr>
  </w:style>
  <w:style w:type="character" w:customStyle="1" w:styleId="blk">
    <w:name w:val="blk"/>
    <w:uiPriority w:val="99"/>
    <w:rsid w:val="00D97A71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BA5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uiPriority w:val="99"/>
    <w:rsid w:val="005A53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Неразрешенное упоминание"/>
    <w:uiPriority w:val="99"/>
    <w:semiHidden/>
    <w:rsid w:val="00D54D75"/>
    <w:rPr>
      <w:color w:val="605E5C"/>
      <w:shd w:val="clear" w:color="auto" w:fill="E1DFDD"/>
    </w:rPr>
  </w:style>
  <w:style w:type="character" w:customStyle="1" w:styleId="ae">
    <w:name w:val="Гипертекстовая ссылка"/>
    <w:uiPriority w:val="99"/>
    <w:rsid w:val="00B8181F"/>
    <w:rPr>
      <w:color w:val="106BBE"/>
    </w:rPr>
  </w:style>
  <w:style w:type="paragraph" w:customStyle="1" w:styleId="11">
    <w:name w:val="нум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12">
    <w:name w:val="марк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s13">
    <w:name w:val="s_13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18"/>
      <w:szCs w:val="18"/>
    </w:rPr>
  </w:style>
  <w:style w:type="paragraph" w:customStyle="1" w:styleId="s12">
    <w:name w:val="s_12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41976"/>
    <w:rPr>
      <w:rFonts w:ascii="Courier New" w:hAnsi="Courier New" w:cs="Courier New"/>
    </w:rPr>
  </w:style>
  <w:style w:type="character" w:customStyle="1" w:styleId="s10">
    <w:name w:val="s_10"/>
    <w:uiPriority w:val="99"/>
    <w:rsid w:val="00241976"/>
    <w:rPr>
      <w:rFonts w:cs="Times New Roman"/>
    </w:rPr>
  </w:style>
  <w:style w:type="paragraph" w:styleId="af0">
    <w:name w:val="No Spacing"/>
    <w:uiPriority w:val="99"/>
    <w:qFormat/>
    <w:rsid w:val="00735622"/>
    <w:rPr>
      <w:rFonts w:ascii="Calibri" w:hAnsi="Calibri"/>
      <w:sz w:val="22"/>
      <w:szCs w:val="22"/>
    </w:rPr>
  </w:style>
  <w:style w:type="paragraph" w:customStyle="1" w:styleId="af1">
    <w:name w:val="Содержимое таблицы"/>
    <w:basedOn w:val="a"/>
    <w:uiPriority w:val="99"/>
    <w:rsid w:val="00EF2BFE"/>
    <w:pPr>
      <w:widowControl w:val="0"/>
      <w:suppressLineNumbers/>
      <w:suppressAutoHyphens/>
      <w:overflowPunct/>
      <w:autoSpaceDN/>
      <w:adjustRightInd/>
      <w:textAlignment w:val="auto"/>
    </w:pPr>
    <w:rPr>
      <w:lang w:eastAsia="hi-IN" w:bidi="hi-IN"/>
    </w:rPr>
  </w:style>
  <w:style w:type="character" w:styleId="af2">
    <w:name w:val="Strong"/>
    <w:uiPriority w:val="99"/>
    <w:qFormat/>
    <w:rsid w:val="00530C8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rsid w:val="005A07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A07AF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uiPriority w:val="99"/>
    <w:qFormat/>
    <w:rsid w:val="00DF6F4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6">
    <w:name w:val="Название Знак"/>
    <w:link w:val="af5"/>
    <w:uiPriority w:val="99"/>
    <w:locked/>
    <w:rsid w:val="00DF6F4C"/>
    <w:rPr>
      <w:rFonts w:cs="Times New Roman"/>
      <w:sz w:val="24"/>
      <w:szCs w:val="24"/>
    </w:rPr>
  </w:style>
  <w:style w:type="paragraph" w:styleId="af7">
    <w:name w:val="Block Text"/>
    <w:basedOn w:val="a"/>
    <w:uiPriority w:val="99"/>
    <w:rsid w:val="00DF6F4C"/>
    <w:pPr>
      <w:overflowPunct/>
      <w:autoSpaceDE/>
      <w:autoSpaceDN/>
      <w:adjustRightInd/>
      <w:ind w:left="113" w:right="113"/>
      <w:jc w:val="center"/>
      <w:textAlignment w:val="auto"/>
    </w:pPr>
  </w:style>
  <w:style w:type="paragraph" w:customStyle="1" w:styleId="formattext">
    <w:name w:val="formattext"/>
    <w:basedOn w:val="a"/>
    <w:uiPriority w:val="99"/>
    <w:rsid w:val="00C70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86;&#1089;&#1090;&#1072;&#1085;&#1086;&#1074;&#1083;&#1077;&#1085;&#1080;&#1077;_&#1040;&#1044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331</TotalTime>
  <Pages>10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adm31</dc:creator>
  <cp:keywords/>
  <dc:description/>
  <cp:lastModifiedBy>Yl</cp:lastModifiedBy>
  <cp:revision>13</cp:revision>
  <cp:lastPrinted>2019-04-22T02:20:00Z</cp:lastPrinted>
  <dcterms:created xsi:type="dcterms:W3CDTF">2019-01-27T02:16:00Z</dcterms:created>
  <dcterms:modified xsi:type="dcterms:W3CDTF">2020-09-10T07:46:00Z</dcterms:modified>
</cp:coreProperties>
</file>